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D6C" w:rsidRPr="00141FAA" w:rsidRDefault="005C68BF" w:rsidP="002A6AA2">
      <w:pPr>
        <w:rPr>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-371475</wp:posOffset>
                </wp:positionH>
                <wp:positionV relativeFrom="paragraph">
                  <wp:posOffset>-381000</wp:posOffset>
                </wp:positionV>
                <wp:extent cx="2244725" cy="68199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681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4D6C" w:rsidRDefault="00275E08" w:rsidP="00B66CBA">
                            <w:pPr>
                              <w:ind w:left="426"/>
                            </w:pPr>
                            <w:r>
                              <w:rPr>
                                <w:noProof/>
                              </w:rPr>
                              <w:drawing>
                                <wp:inline distT="0" distB="0" distL="0" distR="0">
                                  <wp:extent cx="1781175" cy="504825"/>
                                  <wp:effectExtent l="0" t="0" r="9525" b="9525"/>
                                  <wp:docPr id="2"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 o:spid="_x0000_s1026" type="#_x0000_t202" style="position:absolute;left:0;text-align:left;margin-left:-29.25pt;margin-top:-30pt;width:176.75pt;height:53.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" filled="f" stroked="f">
                <v:textbox style="mso-fit-shape-to-text:t">
                  <w:txbxContent>
                    <w:p w:rsidR="004A4D6C" w:rsidRDefault="00275E08" w:rsidP="00B66CBA">
                      <w:pPr>
                        <w:ind w:left="426"/>
                      </w:pPr>
                      <w:r>
                        <w:rPr>
                          <w:noProof/>
                        </w:rPr>
                        <w:drawing>
                          <wp:inline distT="0" distB="0" distL="0" distR="0">
                            <wp:extent cx="1781175" cy="504825"/>
                            <wp:effectExtent l="0" t="0" r="9525" b="9525"/>
                            <wp:docPr id="2"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1175" cy="504825"/>
                                    </a:xfrm>
                                    <a:prstGeom prst="rect">
                                      <a:avLst/>
                                    </a:prstGeom>
                                    <a:noFill/>
                                    <a:ln>
                                      <a:noFill/>
                                    </a:ln>
                                  </pic:spPr>
                                </pic:pic>
                              </a:graphicData>
                            </a:graphic>
                          </wp:inline>
                        </w:drawing>
                      </w:r>
                    </w:p>
                  </w:txbxContent>
                </v:textbox>
              </v:shape>
            </w:pict>
          </mc:Fallback>
        </mc:AlternateContent>
      </w:r>
    </w:p>
    <w:p w:rsidR="004A4D6C" w:rsidRPr="00141FAA" w:rsidRDefault="004A4D6C" w:rsidP="002A6AA2">
      <w:pPr>
        <w:spacing w:before="360" w:after="240"/>
        <w:ind w:left="0"/>
        <w:jc w:val="left"/>
        <w:rPr>
          <w:rFonts w:cs="Arial"/>
          <w:sz w:val="32"/>
          <w:szCs w:val="32"/>
        </w:rPr>
      </w:pPr>
      <w:r w:rsidRPr="00141FAA">
        <w:rPr>
          <w:rFonts w:cs="Arial"/>
          <w:color w:val="333333"/>
          <w:sz w:val="32"/>
          <w:szCs w:val="32"/>
        </w:rPr>
        <w:t>Assessment Policy</w:t>
      </w:r>
    </w:p>
    <w:tbl>
      <w:tblPr>
        <w:tblW w:w="9639" w:type="dxa"/>
        <w:tblInd w:w="108" w:type="dxa"/>
        <w:tblBorders>
          <w:insideV w:val="single" w:sz="12" w:space="0" w:color="BFBFBF"/>
        </w:tblBorders>
        <w:tblLook w:val="01E0" w:firstRow="1" w:lastRow="1" w:firstColumn="1" w:lastColumn="1" w:noHBand="0" w:noVBand="0"/>
      </w:tblPr>
      <w:tblGrid>
        <w:gridCol w:w="2410"/>
        <w:gridCol w:w="7229"/>
      </w:tblGrid>
      <w:tr w:rsidR="004A4D6C" w:rsidRPr="00141FAA" w:rsidTr="00B86B55">
        <w:tc>
          <w:tcPr>
            <w:tcW w:w="2410" w:type="dxa"/>
            <w:tcBorders>
              <w:top w:val="single" w:sz="12" w:space="0" w:color="D9D9D9"/>
              <w:right w:val="single" w:sz="12" w:space="0" w:color="D9D9D9"/>
            </w:tcBorders>
          </w:tcPr>
          <w:p w:rsidR="004A4D6C" w:rsidRPr="00141FAA" w:rsidRDefault="004A4D6C" w:rsidP="002A6AA2">
            <w:pPr>
              <w:spacing w:after="0"/>
              <w:rPr>
                <w:rFonts w:cs="Arial"/>
                <w:b/>
                <w:sz w:val="12"/>
                <w:szCs w:val="12"/>
              </w:rPr>
            </w:pPr>
          </w:p>
        </w:tc>
        <w:tc>
          <w:tcPr>
            <w:tcW w:w="7229" w:type="dxa"/>
            <w:tcBorders>
              <w:top w:val="single" w:sz="12" w:space="0" w:color="D9D9D9"/>
              <w:left w:val="single" w:sz="12" w:space="0" w:color="D9D9D9"/>
            </w:tcBorders>
          </w:tcPr>
          <w:p w:rsidR="004A4D6C" w:rsidRPr="00141FAA" w:rsidRDefault="004A4D6C" w:rsidP="002A6AA2">
            <w:pPr>
              <w:spacing w:after="0"/>
              <w:ind w:left="159"/>
              <w:rPr>
                <w:rFonts w:cs="Arial"/>
                <w:sz w:val="12"/>
                <w:szCs w:val="12"/>
              </w:rPr>
            </w:pPr>
          </w:p>
        </w:tc>
      </w:tr>
      <w:tr w:rsidR="004A4D6C" w:rsidRPr="00141FAA" w:rsidTr="00B86B55">
        <w:tc>
          <w:tcPr>
            <w:tcW w:w="2410" w:type="dxa"/>
            <w:tcBorders>
              <w:right w:val="single" w:sz="12" w:space="0" w:color="D9D9D9"/>
            </w:tcBorders>
            <w:vAlign w:val="center"/>
          </w:tcPr>
          <w:p w:rsidR="004A4D6C" w:rsidRPr="00141FAA" w:rsidRDefault="004A4D6C" w:rsidP="002A6AA2">
            <w:pPr>
              <w:spacing w:before="60" w:after="60"/>
              <w:ind w:left="0"/>
              <w:rPr>
                <w:rFonts w:cs="Arial"/>
                <w:b/>
                <w:sz w:val="20"/>
              </w:rPr>
            </w:pPr>
            <w:r w:rsidRPr="00141FAA">
              <w:rPr>
                <w:rFonts w:cs="Arial"/>
                <w:b/>
                <w:sz w:val="20"/>
              </w:rPr>
              <w:t>Approving authority</w:t>
            </w:r>
          </w:p>
        </w:tc>
        <w:tc>
          <w:tcPr>
            <w:tcW w:w="7229" w:type="dxa"/>
            <w:tcBorders>
              <w:left w:val="single" w:sz="12" w:space="0" w:color="D9D9D9"/>
            </w:tcBorders>
            <w:vAlign w:val="center"/>
          </w:tcPr>
          <w:p w:rsidR="004A4D6C" w:rsidRPr="00141FAA" w:rsidRDefault="004A4D6C" w:rsidP="00271E10">
            <w:pPr>
              <w:spacing w:before="60" w:after="60"/>
              <w:ind w:left="159"/>
              <w:jc w:val="left"/>
              <w:rPr>
                <w:rFonts w:cs="Arial"/>
                <w:sz w:val="20"/>
              </w:rPr>
            </w:pPr>
            <w:r w:rsidRPr="00141FAA">
              <w:rPr>
                <w:rFonts w:cs="Arial"/>
                <w:sz w:val="20"/>
              </w:rPr>
              <w:t>Academic Committee</w:t>
            </w:r>
          </w:p>
        </w:tc>
      </w:tr>
      <w:tr w:rsidR="004A4D6C" w:rsidRPr="00141FAA" w:rsidTr="00B86B55">
        <w:tc>
          <w:tcPr>
            <w:tcW w:w="2410" w:type="dxa"/>
            <w:tcBorders>
              <w:right w:val="single" w:sz="12" w:space="0" w:color="D9D9D9"/>
            </w:tcBorders>
            <w:vAlign w:val="center"/>
          </w:tcPr>
          <w:p w:rsidR="004A4D6C" w:rsidRPr="00141FAA" w:rsidRDefault="004A4D6C" w:rsidP="002A6AA2">
            <w:pPr>
              <w:spacing w:before="60" w:after="60"/>
              <w:ind w:left="0"/>
              <w:rPr>
                <w:rFonts w:cs="Arial"/>
                <w:b/>
                <w:sz w:val="20"/>
              </w:rPr>
            </w:pPr>
            <w:r w:rsidRPr="00141FAA">
              <w:rPr>
                <w:rFonts w:cs="Arial"/>
                <w:b/>
                <w:sz w:val="20"/>
              </w:rPr>
              <w:t>Approval date</w:t>
            </w:r>
          </w:p>
        </w:tc>
        <w:tc>
          <w:tcPr>
            <w:tcW w:w="7229" w:type="dxa"/>
            <w:tcBorders>
              <w:left w:val="single" w:sz="12" w:space="0" w:color="D9D9D9"/>
            </w:tcBorders>
          </w:tcPr>
          <w:p w:rsidR="00A53277" w:rsidRPr="00141FAA" w:rsidRDefault="005C2E21" w:rsidP="009B5279">
            <w:pPr>
              <w:spacing w:before="60" w:after="60"/>
              <w:ind w:left="159"/>
              <w:jc w:val="left"/>
              <w:rPr>
                <w:rFonts w:cs="Arial"/>
                <w:sz w:val="20"/>
              </w:rPr>
            </w:pPr>
            <w:r>
              <w:rPr>
                <w:rFonts w:cs="Arial"/>
                <w:sz w:val="20"/>
              </w:rPr>
              <w:t>14 March</w:t>
            </w:r>
            <w:r w:rsidR="000F2AA8">
              <w:rPr>
                <w:rFonts w:cs="Arial"/>
                <w:sz w:val="20"/>
              </w:rPr>
              <w:t xml:space="preserve"> </w:t>
            </w:r>
            <w:r>
              <w:rPr>
                <w:rFonts w:cs="Arial"/>
                <w:sz w:val="20"/>
              </w:rPr>
              <w:t>2019</w:t>
            </w:r>
            <w:r w:rsidR="006364ED">
              <w:rPr>
                <w:rFonts w:cs="Arial"/>
                <w:sz w:val="20"/>
              </w:rPr>
              <w:t xml:space="preserve"> (</w:t>
            </w:r>
            <w:r>
              <w:rPr>
                <w:rFonts w:cs="Arial"/>
                <w:sz w:val="20"/>
              </w:rPr>
              <w:t>1</w:t>
            </w:r>
            <w:r w:rsidR="006364ED">
              <w:rPr>
                <w:rFonts w:cs="Arial"/>
                <w:sz w:val="20"/>
              </w:rPr>
              <w:t>/</w:t>
            </w:r>
            <w:r>
              <w:rPr>
                <w:rFonts w:cs="Arial"/>
                <w:sz w:val="20"/>
              </w:rPr>
              <w:t>2019</w:t>
            </w:r>
            <w:r w:rsidR="009B5279">
              <w:rPr>
                <w:rFonts w:cs="Arial"/>
                <w:sz w:val="20"/>
              </w:rPr>
              <w:t xml:space="preserve"> </w:t>
            </w:r>
            <w:r w:rsidR="006364ED">
              <w:rPr>
                <w:rFonts w:cs="Arial"/>
                <w:sz w:val="20"/>
              </w:rPr>
              <w:t>meeting)</w:t>
            </w:r>
            <w:r w:rsidR="00ED729A">
              <w:rPr>
                <w:rFonts w:cs="Arial"/>
                <w:sz w:val="20"/>
              </w:rPr>
              <w:br/>
            </w:r>
            <w:r w:rsidR="00A53277">
              <w:rPr>
                <w:rFonts w:cs="Arial"/>
                <w:sz w:val="20"/>
              </w:rPr>
              <w:t xml:space="preserve">For </w:t>
            </w:r>
            <w:r w:rsidR="00760B84">
              <w:rPr>
                <w:rFonts w:cs="Arial"/>
                <w:sz w:val="20"/>
              </w:rPr>
              <w:t>i</w:t>
            </w:r>
            <w:r w:rsidR="00A53277">
              <w:rPr>
                <w:rFonts w:cs="Arial"/>
                <w:sz w:val="20"/>
              </w:rPr>
              <w:t xml:space="preserve">mplementation in </w:t>
            </w:r>
            <w:r w:rsidR="00095E45">
              <w:rPr>
                <w:rFonts w:cs="Arial"/>
                <w:sz w:val="20"/>
              </w:rPr>
              <w:t xml:space="preserve">Trimester </w:t>
            </w:r>
            <w:r w:rsidR="00201EAA">
              <w:rPr>
                <w:rFonts w:cs="Arial"/>
                <w:sz w:val="20"/>
              </w:rPr>
              <w:t>3</w:t>
            </w:r>
            <w:r w:rsidR="00A53277">
              <w:rPr>
                <w:rFonts w:cs="Arial"/>
                <w:sz w:val="20"/>
              </w:rPr>
              <w:t xml:space="preserve">, </w:t>
            </w:r>
            <w:r w:rsidR="00887960">
              <w:rPr>
                <w:rFonts w:cs="Arial"/>
                <w:sz w:val="20"/>
              </w:rPr>
              <w:t>201</w:t>
            </w:r>
            <w:r w:rsidR="00201EAA">
              <w:rPr>
                <w:rFonts w:cs="Arial"/>
                <w:sz w:val="20"/>
              </w:rPr>
              <w:t>8</w:t>
            </w:r>
          </w:p>
        </w:tc>
      </w:tr>
      <w:tr w:rsidR="004A4D6C" w:rsidRPr="00141FAA" w:rsidTr="00D7436F">
        <w:tc>
          <w:tcPr>
            <w:tcW w:w="2410" w:type="dxa"/>
            <w:tcBorders>
              <w:right w:val="single" w:sz="12" w:space="0" w:color="D9D9D9"/>
            </w:tcBorders>
          </w:tcPr>
          <w:p w:rsidR="004A4D6C" w:rsidRPr="00141FAA" w:rsidRDefault="004A4D6C" w:rsidP="002A6AA2">
            <w:pPr>
              <w:spacing w:before="60" w:after="60"/>
              <w:ind w:left="0"/>
              <w:rPr>
                <w:rFonts w:cs="Arial"/>
                <w:b/>
                <w:sz w:val="20"/>
              </w:rPr>
            </w:pPr>
            <w:r w:rsidRPr="00141FAA">
              <w:rPr>
                <w:rFonts w:cs="Arial"/>
                <w:b/>
                <w:sz w:val="20"/>
              </w:rPr>
              <w:t>Advisor</w:t>
            </w:r>
          </w:p>
        </w:tc>
        <w:tc>
          <w:tcPr>
            <w:tcW w:w="7229" w:type="dxa"/>
            <w:tcBorders>
              <w:left w:val="single" w:sz="12" w:space="0" w:color="D9D9D9"/>
            </w:tcBorders>
            <w:vAlign w:val="center"/>
          </w:tcPr>
          <w:p w:rsidR="004A4D6C" w:rsidRPr="00141FAA" w:rsidRDefault="004A4D6C" w:rsidP="00271E10">
            <w:pPr>
              <w:spacing w:before="60" w:after="60"/>
              <w:ind w:left="159"/>
              <w:jc w:val="left"/>
              <w:rPr>
                <w:rFonts w:cs="Arial"/>
                <w:sz w:val="20"/>
              </w:rPr>
            </w:pPr>
            <w:r w:rsidRPr="00141FAA">
              <w:rPr>
                <w:rFonts w:cs="Arial"/>
                <w:sz w:val="20"/>
              </w:rPr>
              <w:t>Deputy Academic Registrar | Academic Services</w:t>
            </w:r>
            <w:r w:rsidRPr="00141FAA">
              <w:rPr>
                <w:rFonts w:cs="Arial"/>
                <w:sz w:val="20"/>
              </w:rPr>
              <w:br/>
            </w:r>
            <w:hyperlink r:id="rId15" w:history="1">
              <w:r w:rsidRPr="00141FAA">
                <w:rPr>
                  <w:rStyle w:val="Hyperlink"/>
                  <w:sz w:val="20"/>
                </w:rPr>
                <w:t>academicservices-policy-group@griffith.edu.au</w:t>
              </w:r>
            </w:hyperlink>
            <w:r w:rsidRPr="00141FAA">
              <w:rPr>
                <w:sz w:val="20"/>
              </w:rPr>
              <w:t xml:space="preserve"> </w:t>
            </w:r>
            <w:r w:rsidRPr="00141FAA">
              <w:rPr>
                <w:rFonts w:cs="Arial"/>
                <w:sz w:val="20"/>
              </w:rPr>
              <w:t>| (07) 373 57726</w:t>
            </w:r>
          </w:p>
        </w:tc>
      </w:tr>
      <w:tr w:rsidR="004A4D6C" w:rsidRPr="00141FAA" w:rsidTr="00E52D38">
        <w:tc>
          <w:tcPr>
            <w:tcW w:w="2410" w:type="dxa"/>
            <w:tcBorders>
              <w:bottom w:val="nil"/>
              <w:right w:val="single" w:sz="12" w:space="0" w:color="D9D9D9"/>
            </w:tcBorders>
            <w:vAlign w:val="center"/>
          </w:tcPr>
          <w:p w:rsidR="004A4D6C" w:rsidRPr="00141FAA" w:rsidRDefault="004A4D6C" w:rsidP="002A6AA2">
            <w:pPr>
              <w:spacing w:before="60" w:after="60"/>
              <w:ind w:left="0"/>
              <w:rPr>
                <w:rFonts w:cs="Arial"/>
                <w:b/>
                <w:sz w:val="20"/>
              </w:rPr>
            </w:pPr>
            <w:r w:rsidRPr="00141FAA">
              <w:rPr>
                <w:rFonts w:cs="Arial"/>
                <w:b/>
                <w:sz w:val="20"/>
              </w:rPr>
              <w:t>Next scheduled review</w:t>
            </w:r>
          </w:p>
        </w:tc>
        <w:tc>
          <w:tcPr>
            <w:tcW w:w="7229" w:type="dxa"/>
            <w:tcBorders>
              <w:left w:val="single" w:sz="12" w:space="0" w:color="D9D9D9"/>
              <w:bottom w:val="nil"/>
            </w:tcBorders>
            <w:vAlign w:val="center"/>
          </w:tcPr>
          <w:p w:rsidR="004A4D6C" w:rsidRPr="00141FAA" w:rsidRDefault="006364ED" w:rsidP="006364ED">
            <w:pPr>
              <w:spacing w:after="60"/>
              <w:ind w:left="159"/>
              <w:jc w:val="left"/>
              <w:rPr>
                <w:rFonts w:cs="Arial"/>
                <w:sz w:val="20"/>
              </w:rPr>
            </w:pPr>
            <w:r w:rsidRPr="00141FAA">
              <w:rPr>
                <w:rFonts w:cs="Arial"/>
                <w:sz w:val="20"/>
              </w:rPr>
              <w:t>20</w:t>
            </w:r>
            <w:r>
              <w:rPr>
                <w:rFonts w:cs="Arial"/>
                <w:sz w:val="20"/>
              </w:rPr>
              <w:t>2</w:t>
            </w:r>
            <w:r w:rsidR="005C2E21">
              <w:rPr>
                <w:rFonts w:cs="Arial"/>
                <w:sz w:val="20"/>
              </w:rPr>
              <w:t>4</w:t>
            </w:r>
          </w:p>
        </w:tc>
      </w:tr>
      <w:tr w:rsidR="004A4D6C" w:rsidRPr="00141FAA" w:rsidTr="00B86B55">
        <w:tc>
          <w:tcPr>
            <w:tcW w:w="2410" w:type="dxa"/>
            <w:tcBorders>
              <w:bottom w:val="nil"/>
              <w:right w:val="single" w:sz="12" w:space="0" w:color="D9D9D9"/>
            </w:tcBorders>
            <w:vAlign w:val="center"/>
          </w:tcPr>
          <w:p w:rsidR="004A4D6C" w:rsidRPr="00141FAA" w:rsidRDefault="004A4D6C" w:rsidP="002A6AA2">
            <w:pPr>
              <w:spacing w:before="60" w:after="60"/>
              <w:ind w:left="0"/>
              <w:rPr>
                <w:rFonts w:cs="Arial"/>
                <w:b/>
                <w:sz w:val="20"/>
              </w:rPr>
            </w:pPr>
            <w:r w:rsidRPr="00141FAA">
              <w:rPr>
                <w:rFonts w:cs="Arial"/>
                <w:b/>
                <w:sz w:val="20"/>
              </w:rPr>
              <w:t>Document URL</w:t>
            </w:r>
          </w:p>
        </w:tc>
        <w:tc>
          <w:tcPr>
            <w:tcW w:w="7229" w:type="dxa"/>
            <w:tcBorders>
              <w:left w:val="single" w:sz="12" w:space="0" w:color="D9D9D9"/>
              <w:bottom w:val="nil"/>
            </w:tcBorders>
            <w:vAlign w:val="center"/>
          </w:tcPr>
          <w:p w:rsidR="004A4D6C" w:rsidRPr="00141FAA" w:rsidRDefault="004A4D6C" w:rsidP="00271E10">
            <w:pPr>
              <w:spacing w:before="60" w:after="60"/>
              <w:ind w:left="159"/>
              <w:jc w:val="left"/>
              <w:rPr>
                <w:rFonts w:cs="Arial"/>
                <w:sz w:val="20"/>
              </w:rPr>
            </w:pPr>
            <w:r w:rsidRPr="00141FAA">
              <w:rPr>
                <w:rFonts w:cs="Arial"/>
                <w:sz w:val="20"/>
              </w:rPr>
              <w:t>http://policies.griffith.edu.au/pdf/Assessment Policy.pdf</w:t>
            </w:r>
          </w:p>
        </w:tc>
      </w:tr>
      <w:tr w:rsidR="004A4D6C" w:rsidRPr="00141FAA" w:rsidTr="00B86B55">
        <w:tc>
          <w:tcPr>
            <w:tcW w:w="2410" w:type="dxa"/>
            <w:tcBorders>
              <w:bottom w:val="single" w:sz="12" w:space="0" w:color="D9D9D9"/>
              <w:right w:val="single" w:sz="12" w:space="0" w:color="D9D9D9"/>
            </w:tcBorders>
            <w:vAlign w:val="center"/>
          </w:tcPr>
          <w:p w:rsidR="004A4D6C" w:rsidRPr="00141FAA" w:rsidRDefault="004A4D6C" w:rsidP="002A6AA2">
            <w:pPr>
              <w:spacing w:before="60" w:after="60"/>
              <w:ind w:left="0"/>
              <w:rPr>
                <w:rFonts w:cs="Arial"/>
                <w:b/>
                <w:sz w:val="20"/>
              </w:rPr>
            </w:pPr>
            <w:r w:rsidRPr="00141FAA">
              <w:rPr>
                <w:rFonts w:cs="Arial"/>
                <w:b/>
                <w:sz w:val="20"/>
              </w:rPr>
              <w:t>TRIM document</w:t>
            </w:r>
          </w:p>
        </w:tc>
        <w:tc>
          <w:tcPr>
            <w:tcW w:w="7229" w:type="dxa"/>
            <w:tcBorders>
              <w:left w:val="single" w:sz="12" w:space="0" w:color="D9D9D9"/>
              <w:bottom w:val="single" w:sz="12" w:space="0" w:color="D9D9D9"/>
            </w:tcBorders>
            <w:vAlign w:val="center"/>
          </w:tcPr>
          <w:p w:rsidR="004A4D6C" w:rsidRPr="00141FAA" w:rsidRDefault="005C2E21" w:rsidP="00887960">
            <w:pPr>
              <w:spacing w:before="60" w:after="60"/>
              <w:ind w:left="159"/>
              <w:jc w:val="left"/>
              <w:rPr>
                <w:rFonts w:cs="Arial"/>
                <w:sz w:val="20"/>
              </w:rPr>
            </w:pPr>
            <w:r>
              <w:rPr>
                <w:rFonts w:cs="Arial"/>
                <w:sz w:val="20"/>
              </w:rPr>
              <w:t>2019/1002025</w:t>
            </w:r>
          </w:p>
        </w:tc>
      </w:tr>
      <w:tr w:rsidR="004A4D6C" w:rsidRPr="00141FAA" w:rsidTr="00271E10">
        <w:tc>
          <w:tcPr>
            <w:tcW w:w="2410" w:type="dxa"/>
            <w:tcBorders>
              <w:bottom w:val="single" w:sz="12" w:space="0" w:color="D9D9D9"/>
              <w:right w:val="single" w:sz="12" w:space="0" w:color="D9D9D9"/>
            </w:tcBorders>
          </w:tcPr>
          <w:p w:rsidR="004A4D6C" w:rsidRPr="00141FAA" w:rsidRDefault="004A4D6C" w:rsidP="00271E10">
            <w:pPr>
              <w:spacing w:before="60" w:after="60"/>
              <w:ind w:left="0"/>
              <w:jc w:val="left"/>
              <w:rPr>
                <w:rFonts w:cs="Arial"/>
                <w:b/>
                <w:sz w:val="20"/>
              </w:rPr>
            </w:pPr>
            <w:r w:rsidRPr="00141FAA">
              <w:rPr>
                <w:rFonts w:cs="Arial"/>
                <w:b/>
                <w:sz w:val="20"/>
              </w:rPr>
              <w:t>Description</w:t>
            </w:r>
          </w:p>
        </w:tc>
        <w:tc>
          <w:tcPr>
            <w:tcW w:w="7229" w:type="dxa"/>
            <w:tcBorders>
              <w:left w:val="single" w:sz="12" w:space="0" w:color="D9D9D9"/>
              <w:bottom w:val="single" w:sz="12" w:space="0" w:color="D9D9D9"/>
            </w:tcBorders>
            <w:vAlign w:val="center"/>
          </w:tcPr>
          <w:p w:rsidR="004A4D6C" w:rsidRPr="00141FAA" w:rsidRDefault="004A4D6C">
            <w:pPr>
              <w:spacing w:before="60" w:after="60"/>
              <w:ind w:left="159"/>
              <w:rPr>
                <w:rFonts w:cs="Arial"/>
                <w:sz w:val="20"/>
              </w:rPr>
            </w:pPr>
            <w:r w:rsidRPr="00141FAA">
              <w:rPr>
                <w:rFonts w:cs="Arial"/>
                <w:sz w:val="20"/>
              </w:rPr>
              <w:t>This policy specifies the University's assessment philosophy and the general principles that guide the University's assessment practices in all courses regardless of campus, location, mode of offer and learning mode.</w:t>
            </w:r>
          </w:p>
        </w:tc>
      </w:tr>
      <w:tr w:rsidR="004A4D6C" w:rsidRPr="00141FAA" w:rsidTr="00B86B55">
        <w:tc>
          <w:tcPr>
            <w:tcW w:w="2410" w:type="dxa"/>
            <w:tcBorders>
              <w:top w:val="single" w:sz="12" w:space="0" w:color="D9D9D9"/>
              <w:bottom w:val="single" w:sz="12" w:space="0" w:color="D9D9D9"/>
              <w:right w:val="nil"/>
            </w:tcBorders>
            <w:vAlign w:val="center"/>
          </w:tcPr>
          <w:p w:rsidR="004A4D6C" w:rsidRPr="00141FAA" w:rsidRDefault="004A4D6C" w:rsidP="00141FAA">
            <w:pPr>
              <w:ind w:left="34"/>
              <w:rPr>
                <w:rFonts w:cs="Arial"/>
                <w:b/>
                <w:sz w:val="20"/>
              </w:rPr>
            </w:pPr>
            <w:r w:rsidRPr="00141FAA">
              <w:rPr>
                <w:rFonts w:cs="Arial"/>
                <w:b/>
                <w:sz w:val="20"/>
              </w:rPr>
              <w:t>Related documents</w:t>
            </w:r>
          </w:p>
        </w:tc>
        <w:tc>
          <w:tcPr>
            <w:tcW w:w="7229" w:type="dxa"/>
            <w:tcBorders>
              <w:top w:val="single" w:sz="12" w:space="0" w:color="D9D9D9"/>
              <w:left w:val="nil"/>
              <w:bottom w:val="single" w:sz="12" w:space="0" w:color="D9D9D9"/>
            </w:tcBorders>
            <w:vAlign w:val="center"/>
          </w:tcPr>
          <w:p w:rsidR="004A4D6C" w:rsidRPr="00141FAA" w:rsidRDefault="004A4D6C" w:rsidP="002A6AA2">
            <w:pPr>
              <w:spacing w:before="60" w:after="60"/>
              <w:ind w:left="159"/>
              <w:rPr>
                <w:rFonts w:cs="Arial"/>
                <w:sz w:val="20"/>
              </w:rPr>
            </w:pPr>
          </w:p>
        </w:tc>
      </w:tr>
      <w:tr w:rsidR="004A4D6C" w:rsidRPr="00141FAA" w:rsidTr="00B86B55">
        <w:tc>
          <w:tcPr>
            <w:tcW w:w="9639" w:type="dxa"/>
            <w:gridSpan w:val="2"/>
            <w:tcBorders>
              <w:top w:val="single" w:sz="12" w:space="0" w:color="D9D9D9"/>
              <w:bottom w:val="nil"/>
            </w:tcBorders>
          </w:tcPr>
          <w:p w:rsidR="004A4D6C" w:rsidRPr="00141FAA" w:rsidRDefault="009021AC" w:rsidP="009C191B">
            <w:pPr>
              <w:spacing w:before="60" w:after="60"/>
              <w:ind w:left="0"/>
              <w:jc w:val="left"/>
              <w:rPr>
                <w:rStyle w:val="Hyperlink"/>
                <w:rFonts w:cs="Arial"/>
                <w:sz w:val="20"/>
              </w:rPr>
            </w:pPr>
            <w:hyperlink r:id="rId16" w:history="1">
              <w:r w:rsidR="004A4D6C" w:rsidRPr="00141FAA">
                <w:rPr>
                  <w:rStyle w:val="Hyperlink"/>
                  <w:rFonts w:cs="Arial"/>
                  <w:sz w:val="20"/>
                </w:rPr>
                <w:t>Assessment Submission and Return Procedures</w:t>
              </w:r>
            </w:hyperlink>
          </w:p>
          <w:p w:rsidR="004A4D6C" w:rsidRPr="00141FAA" w:rsidRDefault="009021AC" w:rsidP="009C191B">
            <w:pPr>
              <w:spacing w:before="60" w:after="60"/>
              <w:ind w:left="0"/>
              <w:jc w:val="left"/>
              <w:rPr>
                <w:rFonts w:cs="Arial"/>
                <w:sz w:val="20"/>
              </w:rPr>
            </w:pPr>
            <w:hyperlink r:id="rId17" w:history="1">
              <w:r w:rsidR="004A4D6C" w:rsidRPr="006A20CA">
                <w:rPr>
                  <w:rStyle w:val="Hyperlink"/>
                  <w:rFonts w:cs="Arial"/>
                  <w:sz w:val="20"/>
                </w:rPr>
                <w:t>Assessment Types in Use at Griffith University</w:t>
              </w:r>
            </w:hyperlink>
          </w:p>
          <w:p w:rsidR="004A4D6C" w:rsidRPr="00141FAA" w:rsidRDefault="009021AC" w:rsidP="009C191B">
            <w:pPr>
              <w:spacing w:before="60" w:after="60"/>
              <w:ind w:left="0"/>
              <w:jc w:val="left"/>
              <w:rPr>
                <w:rStyle w:val="Hyperlink"/>
                <w:rFonts w:cs="Arial"/>
                <w:sz w:val="20"/>
              </w:rPr>
            </w:pPr>
            <w:hyperlink r:id="rId18" w:history="1">
              <w:r w:rsidR="004A4D6C" w:rsidRPr="00141FAA">
                <w:rPr>
                  <w:rStyle w:val="Hyperlink"/>
                  <w:rFonts w:cs="Arial"/>
                  <w:sz w:val="20"/>
                </w:rPr>
                <w:t xml:space="preserve">Reasonable Adjustments for Assessment - Students with Disabilities </w:t>
              </w:r>
            </w:hyperlink>
          </w:p>
          <w:p w:rsidR="004A4D6C" w:rsidRPr="00141FAA" w:rsidRDefault="009021AC" w:rsidP="009C191B">
            <w:pPr>
              <w:spacing w:before="60" w:after="60"/>
              <w:ind w:left="0"/>
              <w:jc w:val="left"/>
              <w:rPr>
                <w:rFonts w:cs="Arial"/>
                <w:sz w:val="20"/>
              </w:rPr>
            </w:pPr>
            <w:hyperlink r:id="rId19" w:history="1">
              <w:r w:rsidR="004A4D6C" w:rsidRPr="006A20CA">
                <w:rPr>
                  <w:rStyle w:val="Hyperlink"/>
                  <w:rFonts w:cs="Arial"/>
                  <w:sz w:val="20"/>
                </w:rPr>
                <w:t>Conflict of Interest Policy</w:t>
              </w:r>
            </w:hyperlink>
          </w:p>
          <w:p w:rsidR="004A4D6C" w:rsidRPr="006A20CA" w:rsidRDefault="00D107A7" w:rsidP="009C191B">
            <w:pPr>
              <w:spacing w:before="60" w:after="60"/>
              <w:ind w:left="0"/>
              <w:jc w:val="left"/>
              <w:rPr>
                <w:rStyle w:val="Hyperlink"/>
                <w:rFonts w:cs="Arial"/>
                <w:sz w:val="20"/>
              </w:rPr>
            </w:pPr>
            <w:r>
              <w:rPr>
                <w:sz w:val="20"/>
              </w:rPr>
              <w:fldChar w:fldCharType="begin"/>
            </w:r>
            <w:r w:rsidR="00ED729A">
              <w:rPr>
                <w:sz w:val="20"/>
              </w:rPr>
              <w:instrText>HYPERLINK "http://policies.griffith.edu.au/pdf/End%20of%20Trimester%20Centrally%20Administered%20Examinations%20Policy%20and%20Procedures.pdf"</w:instrText>
            </w:r>
            <w:r>
              <w:rPr>
                <w:sz w:val="20"/>
              </w:rPr>
              <w:fldChar w:fldCharType="separate"/>
            </w:r>
            <w:r w:rsidR="004A4D6C" w:rsidRPr="006A20CA">
              <w:rPr>
                <w:rStyle w:val="Hyperlink"/>
                <w:sz w:val="20"/>
              </w:rPr>
              <w:t xml:space="preserve">End of </w:t>
            </w:r>
            <w:r w:rsidR="00955800">
              <w:rPr>
                <w:rStyle w:val="Hyperlink"/>
                <w:sz w:val="20"/>
              </w:rPr>
              <w:t>Tri</w:t>
            </w:r>
            <w:r w:rsidR="00955800" w:rsidRPr="006A20CA">
              <w:rPr>
                <w:rStyle w:val="Hyperlink"/>
                <w:sz w:val="20"/>
              </w:rPr>
              <w:t xml:space="preserve">mester </w:t>
            </w:r>
            <w:r w:rsidR="004A4D6C" w:rsidRPr="006A20CA">
              <w:rPr>
                <w:rStyle w:val="Hyperlink"/>
                <w:sz w:val="20"/>
              </w:rPr>
              <w:t>Centrally Administered</w:t>
            </w:r>
            <w:r w:rsidR="004A4D6C" w:rsidRPr="006A20CA">
              <w:rPr>
                <w:rStyle w:val="Hyperlink"/>
              </w:rPr>
              <w:t xml:space="preserve"> </w:t>
            </w:r>
            <w:r w:rsidR="004A4D6C" w:rsidRPr="006A20CA">
              <w:rPr>
                <w:rStyle w:val="Hyperlink"/>
                <w:rFonts w:cs="Arial"/>
                <w:sz w:val="20"/>
              </w:rPr>
              <w:t>Examination Policy and Procedures</w:t>
            </w:r>
          </w:p>
          <w:p w:rsidR="004A4D6C" w:rsidRPr="00141FAA" w:rsidRDefault="00D107A7" w:rsidP="009C191B">
            <w:pPr>
              <w:spacing w:before="60" w:after="60"/>
              <w:ind w:left="0"/>
              <w:jc w:val="left"/>
              <w:rPr>
                <w:rFonts w:cs="Arial"/>
                <w:sz w:val="20"/>
              </w:rPr>
            </w:pPr>
            <w:r>
              <w:rPr>
                <w:sz w:val="20"/>
              </w:rPr>
              <w:fldChar w:fldCharType="end"/>
            </w:r>
            <w:hyperlink r:id="rId20" w:history="1">
              <w:r w:rsidR="004A4D6C" w:rsidRPr="00141FAA">
                <w:rPr>
                  <w:rStyle w:val="Hyperlink"/>
                  <w:rFonts w:cs="Arial"/>
                  <w:sz w:val="20"/>
                </w:rPr>
                <w:t>Governance of Assessment and Academic Achievement Standards</w:t>
              </w:r>
            </w:hyperlink>
          </w:p>
          <w:p w:rsidR="004A4D6C" w:rsidRPr="00141FAA" w:rsidRDefault="009021AC" w:rsidP="009C191B">
            <w:pPr>
              <w:spacing w:before="60" w:after="60"/>
              <w:ind w:left="0"/>
              <w:jc w:val="left"/>
              <w:rPr>
                <w:rFonts w:cs="Arial"/>
                <w:sz w:val="20"/>
              </w:rPr>
            </w:pPr>
            <w:hyperlink r:id="rId21" w:history="1">
              <w:r w:rsidR="004A4D6C" w:rsidRPr="00141FAA">
                <w:rPr>
                  <w:rStyle w:val="Hyperlink"/>
                  <w:rFonts w:cs="Arial"/>
                  <w:sz w:val="20"/>
                </w:rPr>
                <w:t xml:space="preserve">Group Assessment, Self-Assessment and Peer Assessment </w:t>
              </w:r>
              <w:r w:rsidR="009B5279">
                <w:rPr>
                  <w:rStyle w:val="Hyperlink"/>
                  <w:rFonts w:cs="Arial"/>
                  <w:sz w:val="20"/>
                </w:rPr>
                <w:t xml:space="preserve">Marking </w:t>
              </w:r>
              <w:r w:rsidR="004A4D6C" w:rsidRPr="00141FAA">
                <w:rPr>
                  <w:rStyle w:val="Hyperlink"/>
                  <w:rFonts w:cs="Arial"/>
                  <w:sz w:val="20"/>
                </w:rPr>
                <w:t>Guidelines</w:t>
              </w:r>
            </w:hyperlink>
          </w:p>
          <w:p w:rsidR="004A4D6C" w:rsidRDefault="009021AC" w:rsidP="009C191B">
            <w:pPr>
              <w:spacing w:before="60" w:after="60"/>
              <w:ind w:left="0"/>
              <w:jc w:val="left"/>
              <w:rPr>
                <w:rStyle w:val="Hyperlink"/>
                <w:rFonts w:cs="Arial"/>
                <w:sz w:val="20"/>
              </w:rPr>
            </w:pPr>
            <w:hyperlink r:id="rId22" w:history="1">
              <w:r w:rsidR="004A4D6C" w:rsidRPr="00141FAA">
                <w:rPr>
                  <w:rStyle w:val="Hyperlink"/>
                  <w:rFonts w:cs="Arial"/>
                  <w:sz w:val="20"/>
                </w:rPr>
                <w:t>Student Academic Misconduct Policy</w:t>
              </w:r>
            </w:hyperlink>
          </w:p>
          <w:p w:rsidR="0049638C" w:rsidRPr="003610BA" w:rsidRDefault="00D107A7" w:rsidP="009C191B">
            <w:pPr>
              <w:spacing w:before="60" w:after="60"/>
              <w:ind w:left="0"/>
              <w:jc w:val="left"/>
              <w:rPr>
                <w:rStyle w:val="Hyperlink"/>
                <w:rFonts w:cs="Arial"/>
                <w:sz w:val="20"/>
              </w:rPr>
            </w:pPr>
            <w:r>
              <w:rPr>
                <w:rFonts w:cs="Arial"/>
                <w:sz w:val="20"/>
              </w:rPr>
              <w:fldChar w:fldCharType="begin"/>
            </w:r>
            <w:r w:rsidR="003610BA">
              <w:rPr>
                <w:rFonts w:cs="Arial"/>
                <w:sz w:val="20"/>
              </w:rPr>
              <w:instrText xml:space="preserve"> HYPERLINK "http://policies.griffith.edu.au/pdf/Student%20Review%20and%20Appeals%20Policy.pdf" </w:instrText>
            </w:r>
            <w:r>
              <w:rPr>
                <w:rFonts w:cs="Arial"/>
                <w:sz w:val="20"/>
              </w:rPr>
              <w:fldChar w:fldCharType="separate"/>
            </w:r>
            <w:r w:rsidR="0049638C" w:rsidRPr="003610BA">
              <w:rPr>
                <w:rStyle w:val="Hyperlink"/>
                <w:rFonts w:cs="Arial"/>
                <w:sz w:val="20"/>
              </w:rPr>
              <w:t xml:space="preserve">Student </w:t>
            </w:r>
            <w:r w:rsidR="00D55100" w:rsidRPr="003610BA">
              <w:rPr>
                <w:rStyle w:val="Hyperlink"/>
                <w:rFonts w:cs="Arial"/>
                <w:sz w:val="20"/>
              </w:rPr>
              <w:t xml:space="preserve">Review </w:t>
            </w:r>
            <w:r w:rsidR="0049638C" w:rsidRPr="003610BA">
              <w:rPr>
                <w:rStyle w:val="Hyperlink"/>
                <w:rFonts w:cs="Arial"/>
                <w:sz w:val="20"/>
              </w:rPr>
              <w:t>and Appeals Policy</w:t>
            </w:r>
          </w:p>
          <w:p w:rsidR="00D55100" w:rsidRPr="003610BA" w:rsidRDefault="00D107A7" w:rsidP="00D55100">
            <w:pPr>
              <w:spacing w:before="60" w:after="60"/>
              <w:ind w:left="0"/>
              <w:jc w:val="left"/>
              <w:rPr>
                <w:rStyle w:val="Hyperlink"/>
                <w:rFonts w:cs="Arial"/>
                <w:sz w:val="20"/>
              </w:rPr>
            </w:pPr>
            <w:r>
              <w:rPr>
                <w:rFonts w:cs="Arial"/>
                <w:sz w:val="20"/>
              </w:rPr>
              <w:fldChar w:fldCharType="end"/>
            </w:r>
            <w:r>
              <w:rPr>
                <w:rFonts w:cs="Arial"/>
                <w:sz w:val="20"/>
              </w:rPr>
              <w:fldChar w:fldCharType="begin"/>
            </w:r>
            <w:r w:rsidR="003610BA">
              <w:rPr>
                <w:rFonts w:cs="Arial"/>
                <w:sz w:val="20"/>
              </w:rPr>
              <w:instrText xml:space="preserve"> HYPERLINK "http://policies.griffith.edu.au/pdf/Student%20Review%20and%20Appeals%20Procedures.pdf" </w:instrText>
            </w:r>
            <w:r>
              <w:rPr>
                <w:rFonts w:cs="Arial"/>
                <w:sz w:val="20"/>
              </w:rPr>
              <w:fldChar w:fldCharType="separate"/>
            </w:r>
            <w:r w:rsidR="00D55100" w:rsidRPr="003610BA">
              <w:rPr>
                <w:rStyle w:val="Hyperlink"/>
                <w:rFonts w:cs="Arial"/>
                <w:sz w:val="20"/>
              </w:rPr>
              <w:t>Student Review and Appeals Procedures</w:t>
            </w:r>
          </w:p>
          <w:p w:rsidR="00D55100" w:rsidRPr="007829C3" w:rsidRDefault="00D107A7" w:rsidP="009C191B">
            <w:pPr>
              <w:spacing w:before="60" w:after="60"/>
              <w:ind w:left="0"/>
              <w:jc w:val="left"/>
              <w:rPr>
                <w:rStyle w:val="Hyperlink"/>
                <w:rFonts w:cs="Arial"/>
                <w:sz w:val="20"/>
              </w:rPr>
            </w:pPr>
            <w:r>
              <w:rPr>
                <w:rFonts w:cs="Arial"/>
                <w:sz w:val="20"/>
              </w:rPr>
              <w:fldChar w:fldCharType="end"/>
            </w:r>
            <w:r>
              <w:rPr>
                <w:rFonts w:cs="Arial"/>
                <w:sz w:val="20"/>
              </w:rPr>
              <w:fldChar w:fldCharType="begin"/>
            </w:r>
            <w:r w:rsidR="00006B1E">
              <w:rPr>
                <w:rFonts w:cs="Arial"/>
                <w:sz w:val="20"/>
              </w:rPr>
              <w:instrText>HYPERLINK "https://www.griffith.edu.au/students/student-review-appeal/review-and-appeal-intro"</w:instrText>
            </w:r>
            <w:r>
              <w:rPr>
                <w:rFonts w:cs="Arial"/>
                <w:sz w:val="20"/>
              </w:rPr>
              <w:fldChar w:fldCharType="separate"/>
            </w:r>
            <w:r w:rsidR="00D55100" w:rsidRPr="007829C3">
              <w:rPr>
                <w:rStyle w:val="Hyperlink"/>
                <w:rFonts w:cs="Arial"/>
                <w:sz w:val="20"/>
              </w:rPr>
              <w:t>Review of Decision Form</w:t>
            </w:r>
          </w:p>
          <w:p w:rsidR="004A4D6C" w:rsidRPr="003610BA" w:rsidRDefault="00D107A7" w:rsidP="009C191B">
            <w:pPr>
              <w:spacing w:before="60" w:after="60"/>
              <w:ind w:left="0"/>
              <w:jc w:val="left"/>
              <w:rPr>
                <w:rStyle w:val="Hyperlink"/>
                <w:rFonts w:cs="Arial"/>
                <w:sz w:val="20"/>
              </w:rPr>
            </w:pPr>
            <w:r>
              <w:rPr>
                <w:rFonts w:cs="Arial"/>
                <w:sz w:val="20"/>
              </w:rPr>
              <w:fldChar w:fldCharType="end"/>
            </w:r>
            <w:r>
              <w:rPr>
                <w:rFonts w:cs="Arial"/>
                <w:sz w:val="20"/>
              </w:rPr>
              <w:fldChar w:fldCharType="begin"/>
            </w:r>
            <w:r w:rsidR="003610BA">
              <w:rPr>
                <w:rFonts w:cs="Arial"/>
                <w:sz w:val="20"/>
              </w:rPr>
              <w:instrText xml:space="preserve"> HYPERLINK "http://policies.griffith.edu.au/pdf/Framework%20for%20Promoting%20Academic%20Integrity.pdf" </w:instrText>
            </w:r>
            <w:r>
              <w:rPr>
                <w:rFonts w:cs="Arial"/>
                <w:sz w:val="20"/>
              </w:rPr>
              <w:fldChar w:fldCharType="separate"/>
            </w:r>
            <w:r w:rsidR="004A4D6C" w:rsidRPr="003610BA">
              <w:rPr>
                <w:rStyle w:val="Hyperlink"/>
                <w:rFonts w:cs="Arial"/>
                <w:sz w:val="20"/>
              </w:rPr>
              <w:t>Institutional Framework for Promoting Academic Integrity among Students</w:t>
            </w:r>
          </w:p>
          <w:p w:rsidR="004A4D6C" w:rsidRPr="00141FAA" w:rsidRDefault="00D107A7" w:rsidP="009C191B">
            <w:pPr>
              <w:spacing w:before="60" w:after="60"/>
              <w:ind w:left="0"/>
              <w:jc w:val="left"/>
              <w:rPr>
                <w:rStyle w:val="Hyperlink"/>
                <w:sz w:val="20"/>
              </w:rPr>
            </w:pPr>
            <w:r>
              <w:rPr>
                <w:rFonts w:cs="Arial"/>
                <w:sz w:val="20"/>
              </w:rPr>
              <w:fldChar w:fldCharType="end"/>
            </w:r>
            <w:hyperlink r:id="rId23" w:history="1">
              <w:r w:rsidR="004A4D6C" w:rsidRPr="00141FAA">
                <w:rPr>
                  <w:rStyle w:val="Hyperlink"/>
                  <w:sz w:val="20"/>
                </w:rPr>
                <w:t>Standards for First Year Assessment</w:t>
              </w:r>
            </w:hyperlink>
          </w:p>
          <w:p w:rsidR="00A53277" w:rsidRPr="00D75C12" w:rsidRDefault="00D107A7" w:rsidP="009C191B">
            <w:pPr>
              <w:spacing w:before="60" w:after="60"/>
              <w:ind w:left="0"/>
              <w:jc w:val="left"/>
              <w:rPr>
                <w:rStyle w:val="Hyperlink"/>
                <w:sz w:val="20"/>
              </w:rPr>
            </w:pPr>
            <w:r>
              <w:rPr>
                <w:sz w:val="20"/>
              </w:rPr>
              <w:fldChar w:fldCharType="begin"/>
            </w:r>
            <w:r w:rsidR="00006B1E">
              <w:rPr>
                <w:sz w:val="20"/>
              </w:rPr>
              <w:instrText>HYPERLINK "https://www.qualitymatters.org/sites/default/files/PDFs/StandardsfromtheQMHigherEducationRubric.pdf"</w:instrText>
            </w:r>
            <w:r>
              <w:rPr>
                <w:sz w:val="20"/>
              </w:rPr>
              <w:fldChar w:fldCharType="separate"/>
            </w:r>
            <w:r w:rsidR="007562F9" w:rsidRPr="00D75C12">
              <w:rPr>
                <w:rStyle w:val="Hyperlink"/>
                <w:sz w:val="20"/>
              </w:rPr>
              <w:t>Quality Matters Higher Education Standards</w:t>
            </w:r>
          </w:p>
          <w:p w:rsidR="004A4D6C" w:rsidRPr="00931C9C" w:rsidRDefault="00D107A7" w:rsidP="009C191B">
            <w:pPr>
              <w:spacing w:before="60" w:after="60"/>
              <w:ind w:left="0"/>
              <w:jc w:val="left"/>
              <w:rPr>
                <w:rStyle w:val="Hyperlink"/>
                <w:rFonts w:cs="Arial"/>
                <w:sz w:val="20"/>
              </w:rPr>
            </w:pPr>
            <w:r>
              <w:rPr>
                <w:sz w:val="20"/>
              </w:rPr>
              <w:fldChar w:fldCharType="end"/>
            </w:r>
            <w:r>
              <w:rPr>
                <w:rFonts w:cs="Arial"/>
                <w:sz w:val="20"/>
              </w:rPr>
              <w:fldChar w:fldCharType="begin"/>
            </w:r>
            <w:r w:rsidR="00931C9C">
              <w:rPr>
                <w:rFonts w:cs="Arial"/>
                <w:sz w:val="20"/>
              </w:rPr>
              <w:instrText xml:space="preserve"> HYPERLINK "http://policies.griffith.edu.au/pdf/Academic%20Misconduct%20Policy%20-%20Higher%20Degree%20Research%20Candidates.pdf" </w:instrText>
            </w:r>
            <w:r>
              <w:rPr>
                <w:rFonts w:cs="Arial"/>
                <w:sz w:val="20"/>
              </w:rPr>
              <w:fldChar w:fldCharType="separate"/>
            </w:r>
            <w:r w:rsidR="004A4D6C" w:rsidRPr="00931C9C">
              <w:rPr>
                <w:rStyle w:val="Hyperlink"/>
                <w:rFonts w:cs="Arial"/>
                <w:sz w:val="20"/>
              </w:rPr>
              <w:t xml:space="preserve">Academic Misconduct Policy - Higher Degree Research </w:t>
            </w:r>
            <w:r w:rsidR="00931C9C" w:rsidRPr="00931C9C">
              <w:rPr>
                <w:rStyle w:val="Hyperlink"/>
                <w:rFonts w:cs="Arial"/>
                <w:sz w:val="20"/>
              </w:rPr>
              <w:t>Candidates</w:t>
            </w:r>
          </w:p>
          <w:p w:rsidR="004A4D6C" w:rsidRPr="009F5DE2" w:rsidRDefault="00D107A7" w:rsidP="009C191B">
            <w:pPr>
              <w:spacing w:before="60" w:after="60"/>
              <w:ind w:left="0"/>
              <w:jc w:val="left"/>
              <w:rPr>
                <w:rStyle w:val="Hyperlink"/>
                <w:rFonts w:cs="Arial"/>
                <w:sz w:val="20"/>
              </w:rPr>
            </w:pPr>
            <w:r>
              <w:rPr>
                <w:rFonts w:cs="Arial"/>
                <w:sz w:val="20"/>
              </w:rPr>
              <w:fldChar w:fldCharType="end"/>
            </w:r>
            <w:r>
              <w:rPr>
                <w:rFonts w:cs="Arial"/>
                <w:sz w:val="20"/>
              </w:rPr>
              <w:fldChar w:fldCharType="begin"/>
            </w:r>
            <w:r w:rsidR="009F5DE2">
              <w:rPr>
                <w:rFonts w:cs="Arial"/>
                <w:sz w:val="20"/>
              </w:rPr>
              <w:instrText xml:space="preserve"> HYPERLINK "http://policies.griffith.edu.au/pdf/Proctoring%20of%20Examinations%20Policy.pdf" </w:instrText>
            </w:r>
            <w:r>
              <w:rPr>
                <w:rFonts w:cs="Arial"/>
                <w:sz w:val="20"/>
              </w:rPr>
              <w:fldChar w:fldCharType="separate"/>
            </w:r>
            <w:r w:rsidR="009D0A92" w:rsidRPr="009F5DE2">
              <w:rPr>
                <w:rStyle w:val="Hyperlink"/>
                <w:rFonts w:cs="Arial"/>
                <w:sz w:val="20"/>
              </w:rPr>
              <w:t>Proctoring</w:t>
            </w:r>
            <w:r w:rsidR="009F5DE2" w:rsidRPr="009F5DE2">
              <w:rPr>
                <w:rStyle w:val="Hyperlink"/>
                <w:rFonts w:cs="Arial"/>
                <w:sz w:val="20"/>
              </w:rPr>
              <w:t xml:space="preserve"> </w:t>
            </w:r>
            <w:r w:rsidR="004A4D6C" w:rsidRPr="009F5DE2">
              <w:rPr>
                <w:rStyle w:val="Hyperlink"/>
                <w:rFonts w:cs="Arial"/>
                <w:sz w:val="20"/>
              </w:rPr>
              <w:t>of Examinations Policy</w:t>
            </w:r>
          </w:p>
          <w:p w:rsidR="004A4D6C" w:rsidRPr="00141FAA" w:rsidRDefault="00D107A7" w:rsidP="009C191B">
            <w:pPr>
              <w:spacing w:before="60" w:after="60"/>
              <w:ind w:left="0"/>
              <w:jc w:val="left"/>
              <w:rPr>
                <w:rFonts w:cs="Arial"/>
                <w:sz w:val="20"/>
              </w:rPr>
            </w:pPr>
            <w:r>
              <w:rPr>
                <w:rFonts w:cs="Arial"/>
                <w:sz w:val="20"/>
              </w:rPr>
              <w:fldChar w:fldCharType="end"/>
            </w:r>
            <w:hyperlink r:id="rId24" w:history="1">
              <w:r w:rsidR="004A4D6C" w:rsidRPr="00141FAA">
                <w:rPr>
                  <w:rStyle w:val="Hyperlink"/>
                  <w:rFonts w:cs="Arial"/>
                  <w:sz w:val="20"/>
                </w:rPr>
                <w:t xml:space="preserve">Calculation of Grade Point Average </w:t>
              </w:r>
            </w:hyperlink>
          </w:p>
          <w:p w:rsidR="004A4D6C" w:rsidRPr="00141FAA" w:rsidRDefault="009021AC" w:rsidP="009C191B">
            <w:pPr>
              <w:spacing w:before="60" w:after="60"/>
              <w:ind w:left="0"/>
              <w:jc w:val="left"/>
              <w:rPr>
                <w:rFonts w:cs="Arial"/>
                <w:sz w:val="20"/>
              </w:rPr>
            </w:pPr>
            <w:hyperlink r:id="rId25" w:history="1">
              <w:r w:rsidR="004A4D6C" w:rsidRPr="00141FAA">
                <w:rPr>
                  <w:rStyle w:val="Hyperlink"/>
                  <w:rFonts w:cs="Arial"/>
                  <w:sz w:val="20"/>
                </w:rPr>
                <w:t xml:space="preserve">Role </w:t>
              </w:r>
              <w:r w:rsidR="00CE3FE2">
                <w:rPr>
                  <w:rStyle w:val="Hyperlink"/>
                  <w:rFonts w:cs="Arial"/>
                  <w:sz w:val="20"/>
                </w:rPr>
                <w:t>Statement</w:t>
              </w:r>
              <w:r w:rsidR="004A4D6C" w:rsidRPr="00141FAA">
                <w:rPr>
                  <w:rStyle w:val="Hyperlink"/>
                  <w:rFonts w:cs="Arial"/>
                  <w:sz w:val="20"/>
                </w:rPr>
                <w:t xml:space="preserve"> Course Convenor</w:t>
              </w:r>
            </w:hyperlink>
          </w:p>
          <w:p w:rsidR="004A4D6C" w:rsidRPr="00141FAA" w:rsidRDefault="009021AC" w:rsidP="00CE3FE2">
            <w:pPr>
              <w:spacing w:before="60" w:after="60"/>
              <w:ind w:left="0"/>
              <w:jc w:val="left"/>
              <w:rPr>
                <w:rFonts w:cs="Arial"/>
                <w:sz w:val="20"/>
              </w:rPr>
            </w:pPr>
            <w:hyperlink r:id="rId26" w:history="1">
              <w:r w:rsidR="004A4D6C" w:rsidRPr="00141FAA">
                <w:rPr>
                  <w:rStyle w:val="Hyperlink"/>
                  <w:rFonts w:cs="Arial"/>
                  <w:sz w:val="20"/>
                </w:rPr>
                <w:t>Role</w:t>
              </w:r>
              <w:r w:rsidR="00CE3FE2">
                <w:rPr>
                  <w:rStyle w:val="Hyperlink"/>
                  <w:rFonts w:cs="Arial"/>
                  <w:sz w:val="20"/>
                </w:rPr>
                <w:t xml:space="preserve"> Statement</w:t>
              </w:r>
              <w:r w:rsidR="004A4D6C" w:rsidRPr="00141FAA">
                <w:rPr>
                  <w:rStyle w:val="Hyperlink"/>
                  <w:rFonts w:cs="Arial"/>
                  <w:sz w:val="20"/>
                </w:rPr>
                <w:t xml:space="preserve"> Program </w:t>
              </w:r>
              <w:r w:rsidR="00CE3FE2">
                <w:rPr>
                  <w:rStyle w:val="Hyperlink"/>
                  <w:rFonts w:cs="Arial"/>
                  <w:sz w:val="20"/>
                </w:rPr>
                <w:t>Director</w:t>
              </w:r>
            </w:hyperlink>
          </w:p>
        </w:tc>
      </w:tr>
      <w:tr w:rsidR="004A4D6C" w:rsidRPr="00141FAA" w:rsidTr="00B86B55">
        <w:tc>
          <w:tcPr>
            <w:tcW w:w="9639" w:type="dxa"/>
            <w:gridSpan w:val="2"/>
            <w:tcBorders>
              <w:top w:val="single" w:sz="12" w:space="0" w:color="D9D9D9"/>
              <w:bottom w:val="single" w:sz="12" w:space="0" w:color="D9D9D9"/>
            </w:tcBorders>
          </w:tcPr>
          <w:p w:rsidR="004A4D6C" w:rsidRPr="00141FAA" w:rsidRDefault="004A4D6C" w:rsidP="007A3957">
            <w:pPr>
              <w:spacing w:before="60" w:after="60"/>
              <w:ind w:left="0"/>
              <w:rPr>
                <w:rFonts w:cs="Arial"/>
                <w:sz w:val="20"/>
              </w:rPr>
            </w:pPr>
            <w:r w:rsidRPr="00141FAA">
              <w:rPr>
                <w:sz w:val="20"/>
              </w:rPr>
              <w:t>[</w:t>
            </w:r>
            <w:hyperlink w:anchor="philosophy" w:history="1">
              <w:r w:rsidRPr="00141FAA">
                <w:rPr>
                  <w:rStyle w:val="Hyperlink"/>
                  <w:sz w:val="20"/>
                </w:rPr>
                <w:t>Philosophy of Assessment</w:t>
              </w:r>
            </w:hyperlink>
            <w:r w:rsidRPr="00141FAA">
              <w:rPr>
                <w:sz w:val="20"/>
              </w:rPr>
              <w:t>] [</w:t>
            </w:r>
            <w:hyperlink w:anchor="roles" w:history="1">
              <w:r w:rsidRPr="00141FAA">
                <w:rPr>
                  <w:rStyle w:val="Hyperlink"/>
                  <w:sz w:val="20"/>
                </w:rPr>
                <w:t>Roles</w:t>
              </w:r>
            </w:hyperlink>
            <w:r w:rsidRPr="00141FAA">
              <w:rPr>
                <w:sz w:val="20"/>
              </w:rPr>
              <w:t>] [</w:t>
            </w:r>
            <w:hyperlink w:anchor="assessmentplan" w:history="1">
              <w:r w:rsidRPr="00141FAA">
                <w:rPr>
                  <w:rStyle w:val="Hyperlink"/>
                  <w:sz w:val="20"/>
                </w:rPr>
                <w:t>The Assessment Plan for a Course</w:t>
              </w:r>
            </w:hyperlink>
            <w:r w:rsidRPr="00141FAA">
              <w:rPr>
                <w:sz w:val="20"/>
              </w:rPr>
              <w:t>] [</w:t>
            </w:r>
            <w:hyperlink w:anchor="moderationprocesses" w:history="1">
              <w:r w:rsidRPr="00141FAA">
                <w:rPr>
                  <w:rStyle w:val="Hyperlink"/>
                  <w:sz w:val="20"/>
                </w:rPr>
                <w:t>Moderation Processes</w:t>
              </w:r>
            </w:hyperlink>
            <w:r w:rsidRPr="00141FAA">
              <w:rPr>
                <w:sz w:val="20"/>
              </w:rPr>
              <w:t>] [</w:t>
            </w:r>
            <w:hyperlink w:anchor="responsibilitiesofexaminers" w:history="1">
              <w:r w:rsidRPr="00141FAA">
                <w:rPr>
                  <w:rStyle w:val="Hyperlink"/>
                  <w:sz w:val="20"/>
                </w:rPr>
                <w:t>Responsibilities of Examiners and Course Convenors</w:t>
              </w:r>
            </w:hyperlink>
            <w:r w:rsidRPr="00141FAA">
              <w:rPr>
                <w:sz w:val="20"/>
              </w:rPr>
              <w:t>] [</w:t>
            </w:r>
            <w:hyperlink w:anchor="awardofoverallgrades" w:history="1">
              <w:r w:rsidRPr="00141FAA">
                <w:rPr>
                  <w:rStyle w:val="Hyperlink"/>
                  <w:sz w:val="20"/>
                </w:rPr>
                <w:t>Award of Overall Grades</w:t>
              </w:r>
            </w:hyperlink>
            <w:r w:rsidRPr="00141FAA">
              <w:rPr>
                <w:sz w:val="20"/>
              </w:rPr>
              <w:t>] [</w:t>
            </w:r>
            <w:hyperlink w:anchor="reassessment" w:history="1">
              <w:r w:rsidRPr="00141FAA">
                <w:rPr>
                  <w:rStyle w:val="Hyperlink"/>
                  <w:sz w:val="20"/>
                </w:rPr>
                <w:t>Re</w:t>
              </w:r>
              <w:r w:rsidR="002A1667">
                <w:rPr>
                  <w:rStyle w:val="Hyperlink"/>
                  <w:sz w:val="20"/>
                </w:rPr>
                <w:t>a</w:t>
              </w:r>
              <w:r w:rsidRPr="00141FAA">
                <w:rPr>
                  <w:rStyle w:val="Hyperlink"/>
                  <w:sz w:val="20"/>
                </w:rPr>
                <w:t>ssessment</w:t>
              </w:r>
            </w:hyperlink>
            <w:r w:rsidRPr="00141FAA">
              <w:rPr>
                <w:sz w:val="20"/>
              </w:rPr>
              <w:t>] [</w:t>
            </w:r>
            <w:hyperlink w:anchor="supplementaryassessment" w:history="1">
              <w:r w:rsidRPr="00141FAA">
                <w:rPr>
                  <w:rStyle w:val="Hyperlink"/>
                  <w:sz w:val="20"/>
                </w:rPr>
                <w:t>Supplementary Assessment</w:t>
              </w:r>
            </w:hyperlink>
            <w:r w:rsidRPr="00141FAA">
              <w:rPr>
                <w:sz w:val="20"/>
              </w:rPr>
              <w:t>] [</w:t>
            </w:r>
            <w:hyperlink w:anchor="specialconsideration" w:history="1">
              <w:r w:rsidRPr="00141FAA">
                <w:rPr>
                  <w:rStyle w:val="Hyperlink"/>
                  <w:sz w:val="20"/>
                </w:rPr>
                <w:t>Special Consideration and Deferred Assessment</w:t>
              </w:r>
            </w:hyperlink>
            <w:r w:rsidRPr="00141FAA">
              <w:rPr>
                <w:sz w:val="20"/>
              </w:rPr>
              <w:t>] [</w:t>
            </w:r>
            <w:hyperlink w:anchor="conductinexaminations" w:history="1">
              <w:r w:rsidRPr="00141FAA">
                <w:rPr>
                  <w:rStyle w:val="Hyperlink"/>
                  <w:sz w:val="20"/>
                </w:rPr>
                <w:t xml:space="preserve">Conduct of Students in </w:t>
              </w:r>
              <w:r w:rsidR="009D0A92">
                <w:rPr>
                  <w:rStyle w:val="Hyperlink"/>
                  <w:sz w:val="20"/>
                </w:rPr>
                <w:t xml:space="preserve">Proctored </w:t>
              </w:r>
              <w:r w:rsidRPr="00141FAA">
                <w:rPr>
                  <w:rStyle w:val="Hyperlink"/>
                  <w:sz w:val="20"/>
                </w:rPr>
                <w:t>Examinations</w:t>
              </w:r>
            </w:hyperlink>
            <w:r w:rsidRPr="00141FAA">
              <w:rPr>
                <w:sz w:val="20"/>
              </w:rPr>
              <w:t>] [</w:t>
            </w:r>
            <w:hyperlink w:anchor="cheatinplagiarism" w:history="1">
              <w:r w:rsidRPr="00141FAA">
                <w:rPr>
                  <w:rStyle w:val="Hyperlink"/>
                  <w:sz w:val="20"/>
                </w:rPr>
                <w:t>Cheating, Plagiarism</w:t>
              </w:r>
            </w:hyperlink>
            <w:r w:rsidRPr="00141FAA">
              <w:rPr>
                <w:sz w:val="20"/>
              </w:rPr>
              <w:t>] [</w:t>
            </w:r>
            <w:hyperlink w:anchor="notificationofmarksandgrades" w:history="1">
              <w:r w:rsidRPr="00F55D2D">
                <w:rPr>
                  <w:rStyle w:val="Hyperlink"/>
                  <w:sz w:val="20"/>
                </w:rPr>
                <w:t xml:space="preserve">Notification of </w:t>
              </w:r>
              <w:r w:rsidR="009570D5" w:rsidRPr="00F55D2D">
                <w:rPr>
                  <w:rStyle w:val="Hyperlink"/>
                  <w:sz w:val="20"/>
                </w:rPr>
                <w:t>Marks and Grades</w:t>
              </w:r>
            </w:hyperlink>
            <w:r w:rsidRPr="00141FAA">
              <w:rPr>
                <w:sz w:val="20"/>
              </w:rPr>
              <w:t>] [</w:t>
            </w:r>
            <w:hyperlink w:anchor="appeals" w:history="1">
              <w:r w:rsidR="00E840E8">
                <w:rPr>
                  <w:rStyle w:val="Hyperlink"/>
                  <w:sz w:val="20"/>
                </w:rPr>
                <w:t xml:space="preserve">Review and Appeal of Final </w:t>
              </w:r>
              <w:r w:rsidR="00E840E8" w:rsidRPr="00141FAA">
                <w:rPr>
                  <w:rStyle w:val="Hyperlink"/>
                  <w:sz w:val="20"/>
                </w:rPr>
                <w:t>Grade</w:t>
              </w:r>
            </w:hyperlink>
            <w:r w:rsidRPr="00141FAA">
              <w:rPr>
                <w:sz w:val="20"/>
              </w:rPr>
              <w:t>] [</w:t>
            </w:r>
            <w:hyperlink w:anchor="disposal" w:history="1">
              <w:r w:rsidRPr="00141FAA">
                <w:rPr>
                  <w:rStyle w:val="Hyperlink"/>
                  <w:sz w:val="20"/>
                </w:rPr>
                <w:t>Disposal of Assessment Material</w:t>
              </w:r>
            </w:hyperlink>
            <w:r w:rsidRPr="00141FAA">
              <w:rPr>
                <w:sz w:val="20"/>
              </w:rPr>
              <w:t>]</w:t>
            </w:r>
          </w:p>
        </w:tc>
      </w:tr>
    </w:tbl>
    <w:p w:rsidR="004A4D6C" w:rsidRPr="00141FAA" w:rsidRDefault="004A4D6C" w:rsidP="000A0BC1">
      <w:pPr>
        <w:numPr>
          <w:ilvl w:val="0"/>
          <w:numId w:val="4"/>
        </w:numPr>
        <w:spacing w:before="100" w:beforeAutospacing="1" w:after="240"/>
        <w:rPr>
          <w:rFonts w:cs="Arial"/>
          <w:b/>
          <w:caps/>
          <w:sz w:val="24"/>
          <w:szCs w:val="24"/>
        </w:rPr>
      </w:pPr>
      <w:bookmarkStart w:id="0" w:name="philosophy"/>
      <w:bookmarkEnd w:id="0"/>
      <w:r w:rsidRPr="00141FAA">
        <w:rPr>
          <w:b/>
          <w:caps/>
          <w:sz w:val="24"/>
          <w:szCs w:val="24"/>
        </w:rPr>
        <w:t>Philosophy of Assessment</w:t>
      </w:r>
    </w:p>
    <w:p w:rsidR="004A4D6C" w:rsidRPr="00141FAA" w:rsidRDefault="004A4D6C" w:rsidP="00430647">
      <w:pPr>
        <w:rPr>
          <w:rFonts w:cs="Arial"/>
          <w:sz w:val="20"/>
        </w:rPr>
      </w:pPr>
      <w:r w:rsidRPr="00141FAA">
        <w:rPr>
          <w:rFonts w:cs="Arial"/>
          <w:sz w:val="20"/>
        </w:rPr>
        <w:t>Assessment is the process of forming a judgment about the quality and extent of student achievement or performance, and therefore by inference a judgment about the learning itself. Assessment inevitably shapes the learning that takes place; that is, what students learn and how they learn it should reflect closely the purposes and aims of the course of study.</w:t>
      </w:r>
    </w:p>
    <w:p w:rsidR="004A4D6C" w:rsidRPr="00141FAA" w:rsidRDefault="004A4D6C" w:rsidP="00430647">
      <w:pPr>
        <w:rPr>
          <w:rFonts w:cs="Arial"/>
          <w:sz w:val="20"/>
        </w:rPr>
      </w:pPr>
      <w:r w:rsidRPr="00141FAA">
        <w:rPr>
          <w:rFonts w:cs="Arial"/>
          <w:sz w:val="20"/>
        </w:rPr>
        <w:t xml:space="preserve">The aims of assessment include: </w:t>
      </w:r>
    </w:p>
    <w:p w:rsidR="004A4D6C" w:rsidRPr="00141FAA" w:rsidRDefault="004A4D6C" w:rsidP="004942D5">
      <w:pPr>
        <w:pStyle w:val="ListParagraph"/>
        <w:numPr>
          <w:ilvl w:val="0"/>
          <w:numId w:val="6"/>
        </w:numPr>
        <w:spacing w:before="60" w:after="60"/>
        <w:ind w:left="924" w:hanging="357"/>
        <w:rPr>
          <w:rFonts w:cs="Arial"/>
          <w:sz w:val="20"/>
        </w:rPr>
      </w:pPr>
      <w:r w:rsidRPr="00141FAA">
        <w:rPr>
          <w:rFonts w:cs="Arial"/>
          <w:sz w:val="20"/>
        </w:rPr>
        <w:lastRenderedPageBreak/>
        <w:t>improving the quality of the curriculum (courses and programs);</w:t>
      </w:r>
    </w:p>
    <w:p w:rsidR="004A4D6C" w:rsidRPr="00141FAA" w:rsidRDefault="004A4D6C" w:rsidP="004942D5">
      <w:pPr>
        <w:pStyle w:val="ListParagraph"/>
        <w:numPr>
          <w:ilvl w:val="0"/>
          <w:numId w:val="6"/>
        </w:numPr>
        <w:spacing w:before="60" w:after="60"/>
        <w:ind w:left="924" w:hanging="357"/>
        <w:rPr>
          <w:rFonts w:cs="Arial"/>
          <w:sz w:val="20"/>
        </w:rPr>
      </w:pPr>
      <w:r w:rsidRPr="00141FAA">
        <w:rPr>
          <w:rFonts w:cs="Arial"/>
          <w:sz w:val="20"/>
        </w:rPr>
        <w:t>evaluating the effectiveness of the teaching process and facilitating continuing improvement;</w:t>
      </w:r>
    </w:p>
    <w:p w:rsidR="004A4D6C" w:rsidRPr="00141FAA" w:rsidRDefault="004A4D6C" w:rsidP="004942D5">
      <w:pPr>
        <w:pStyle w:val="ListParagraph"/>
        <w:numPr>
          <w:ilvl w:val="0"/>
          <w:numId w:val="6"/>
        </w:numPr>
        <w:spacing w:before="60" w:after="60"/>
        <w:ind w:left="924" w:hanging="357"/>
        <w:rPr>
          <w:rFonts w:cs="Arial"/>
          <w:sz w:val="20"/>
        </w:rPr>
      </w:pPr>
      <w:r w:rsidRPr="00141FAA">
        <w:rPr>
          <w:rFonts w:cs="Arial"/>
          <w:sz w:val="20"/>
        </w:rPr>
        <w:t>improving and promoting subsequent learning through feedback that is clear, informative, timely and relevant;</w:t>
      </w:r>
    </w:p>
    <w:p w:rsidR="004A4D6C" w:rsidRPr="00141FAA" w:rsidRDefault="004A4D6C" w:rsidP="004942D5">
      <w:pPr>
        <w:pStyle w:val="ListParagraph"/>
        <w:numPr>
          <w:ilvl w:val="0"/>
          <w:numId w:val="6"/>
        </w:numPr>
        <w:spacing w:before="60" w:after="60"/>
        <w:ind w:left="924" w:hanging="357"/>
        <w:rPr>
          <w:rFonts w:cs="Arial"/>
          <w:sz w:val="20"/>
        </w:rPr>
      </w:pPr>
      <w:r w:rsidRPr="00141FAA">
        <w:rPr>
          <w:rFonts w:cs="Arial"/>
          <w:sz w:val="20"/>
        </w:rPr>
        <w:t>formally certifying achievements for external audiences; and</w:t>
      </w:r>
    </w:p>
    <w:p w:rsidR="004A4D6C" w:rsidRPr="00141FAA" w:rsidRDefault="004A4D6C" w:rsidP="000A0BC1">
      <w:pPr>
        <w:pStyle w:val="ListParagraph"/>
        <w:numPr>
          <w:ilvl w:val="0"/>
          <w:numId w:val="6"/>
        </w:numPr>
        <w:rPr>
          <w:rFonts w:cs="Arial"/>
          <w:sz w:val="20"/>
        </w:rPr>
      </w:pPr>
      <w:r w:rsidRPr="00141FAA">
        <w:rPr>
          <w:rFonts w:cs="Arial"/>
          <w:sz w:val="20"/>
        </w:rPr>
        <w:t>accountability to the University, accrediting bodies, employers and the wider community.</w:t>
      </w:r>
    </w:p>
    <w:p w:rsidR="004A4D6C" w:rsidRPr="00141FAA" w:rsidRDefault="004A4D6C" w:rsidP="00430647">
      <w:pPr>
        <w:rPr>
          <w:rFonts w:cs="Arial"/>
          <w:sz w:val="20"/>
        </w:rPr>
      </w:pPr>
      <w:r w:rsidRPr="00141FAA">
        <w:rPr>
          <w:rFonts w:cs="Arial"/>
          <w:sz w:val="20"/>
        </w:rPr>
        <w:t>Assessment methods may take a variety of forms: the key criterion for choice among methods should be appropriateness to the learning outcomes. Assessment should be criteria based rather than norm referenced, and may include individual or collaborative achievement or both. The requirements for learner success should be made clear, and the overall strategy should be to develop in students the ability to evaluate the quality of their own work in order to equip them to function as professionals with a commitment to life-long learning.</w:t>
      </w:r>
    </w:p>
    <w:p w:rsidR="004A4D6C" w:rsidRPr="00141FAA" w:rsidRDefault="004A4D6C" w:rsidP="00430647">
      <w:pPr>
        <w:rPr>
          <w:rFonts w:cs="Arial"/>
          <w:sz w:val="20"/>
        </w:rPr>
      </w:pPr>
      <w:r w:rsidRPr="00141FAA">
        <w:rPr>
          <w:rFonts w:cs="Arial"/>
          <w:sz w:val="20"/>
        </w:rPr>
        <w:t>Assessment practices within the University are based on the general principles of criteria based assessment. These are that the desired learning outcomes for a course of study are clearly specified; assessment tasks are designed to indicate progress towards the desired learning outcomes; and the assessment grade is a measure of the extent to which the learning outcomes have been achieved. The standard of performance that is required for the award of a particular grade is a judgment that is based on the professional expertise of the various staff who contribute to the assessment process and is informed by experience with accepted standards, including, where appropriate, standards in other institutions. There is no pre-determined distribution of grades as the outcome of assessing a group of students.</w:t>
      </w:r>
    </w:p>
    <w:p w:rsidR="004A4D6C" w:rsidRPr="00141FAA" w:rsidRDefault="004A4D6C" w:rsidP="00430647">
      <w:pPr>
        <w:rPr>
          <w:rFonts w:cs="Arial"/>
          <w:sz w:val="20"/>
        </w:rPr>
      </w:pPr>
      <w:r w:rsidRPr="00141FAA">
        <w:rPr>
          <w:rFonts w:cs="Arial"/>
          <w:sz w:val="20"/>
        </w:rPr>
        <w:t xml:space="preserve">Assessment of student learning is facilitated by systems using technology for the purpose of constructing, delivering, storing, comparing and reporting student assessment tasks, responses, grades and feedback. Such systems are used to </w:t>
      </w:r>
      <w:r w:rsidRPr="00141FAA">
        <w:rPr>
          <w:sz w:val="20"/>
        </w:rPr>
        <w:t xml:space="preserve">diversify the types of assessment tasks, broaden the range of skills assessed, assure comparability of assessment standards and consistency in achievement outcomes and provide students with more timely and informative feedback on their progress. </w:t>
      </w:r>
      <w:r w:rsidRPr="00141FAA">
        <w:rPr>
          <w:rFonts w:cs="Arial"/>
          <w:sz w:val="20"/>
        </w:rPr>
        <w:t xml:space="preserve">Technology may also facilitate the timely and efficient administration of student applications and decisions relating to assessment. </w:t>
      </w:r>
    </w:p>
    <w:p w:rsidR="004A4D6C" w:rsidRPr="00141FAA" w:rsidRDefault="009021AC" w:rsidP="005D09BA">
      <w:pPr>
        <w:ind w:left="0"/>
        <w:rPr>
          <w:rFonts w:cs="Arial"/>
          <w:sz w:val="20"/>
        </w:rPr>
      </w:pPr>
      <w:r>
        <w:rPr>
          <w:rFonts w:cs="Arial"/>
          <w:sz w:val="20"/>
        </w:rPr>
        <w:pict>
          <v:rect id="_x0000_i1025" style="width:447.9pt;height:1pt" o:hralign="center" o:hrstd="t" o:hrnoshade="t" o:hr="t" fillcolor="#bfbfbf" stroked="f"/>
        </w:pict>
      </w:r>
    </w:p>
    <w:p w:rsidR="004A4D6C" w:rsidRPr="00141FAA" w:rsidRDefault="004A4D6C" w:rsidP="000A0BC1">
      <w:pPr>
        <w:numPr>
          <w:ilvl w:val="0"/>
          <w:numId w:val="4"/>
        </w:numPr>
        <w:spacing w:before="100" w:beforeAutospacing="1" w:after="240"/>
        <w:rPr>
          <w:rFonts w:cs="Arial"/>
          <w:b/>
          <w:caps/>
          <w:sz w:val="24"/>
          <w:szCs w:val="24"/>
        </w:rPr>
      </w:pPr>
      <w:bookmarkStart w:id="1" w:name="roles"/>
      <w:bookmarkEnd w:id="1"/>
      <w:r w:rsidRPr="00141FAA">
        <w:rPr>
          <w:b/>
          <w:caps/>
          <w:sz w:val="24"/>
          <w:szCs w:val="24"/>
        </w:rPr>
        <w:t>Roles</w:t>
      </w:r>
    </w:p>
    <w:p w:rsidR="004A4D6C" w:rsidRPr="00141FAA" w:rsidRDefault="004A4D6C" w:rsidP="002A6AA2">
      <w:pPr>
        <w:rPr>
          <w:rFonts w:cs="Arial"/>
          <w:sz w:val="20"/>
        </w:rPr>
      </w:pPr>
      <w:r w:rsidRPr="00141FAA">
        <w:rPr>
          <w:rFonts w:cs="Arial"/>
          <w:sz w:val="20"/>
        </w:rPr>
        <w:t xml:space="preserve">Refer to the University's </w:t>
      </w:r>
      <w:r w:rsidRPr="009F5DE2">
        <w:rPr>
          <w:rFonts w:cs="Arial"/>
          <w:i/>
          <w:sz w:val="20"/>
        </w:rPr>
        <w:t>Governance of Assessment and Academic Achievement Standards</w:t>
      </w:r>
      <w:r w:rsidRPr="00141FAA">
        <w:rPr>
          <w:rFonts w:cs="Arial"/>
          <w:sz w:val="20"/>
        </w:rPr>
        <w:t xml:space="preserve"> procedure.</w:t>
      </w:r>
    </w:p>
    <w:p w:rsidR="004A4D6C" w:rsidRPr="00141FAA" w:rsidRDefault="009021AC" w:rsidP="005D09BA">
      <w:pPr>
        <w:ind w:left="0"/>
        <w:rPr>
          <w:rFonts w:cs="Arial"/>
          <w:sz w:val="20"/>
        </w:rPr>
      </w:pPr>
      <w:r>
        <w:rPr>
          <w:rFonts w:cs="Arial"/>
          <w:sz w:val="20"/>
        </w:rPr>
        <w:pict>
          <v:rect id="_x0000_i1026" style="width:447.9pt;height:1pt" o:hralign="center" o:hrstd="t" o:hrnoshade="t" o:hr="t" fillcolor="#bfbfbf" stroked="f"/>
        </w:pict>
      </w:r>
    </w:p>
    <w:p w:rsidR="004A4D6C" w:rsidRPr="00141FAA" w:rsidRDefault="004A4D6C" w:rsidP="000A0BC1">
      <w:pPr>
        <w:numPr>
          <w:ilvl w:val="0"/>
          <w:numId w:val="4"/>
        </w:numPr>
        <w:spacing w:before="100" w:beforeAutospacing="1" w:after="240"/>
        <w:rPr>
          <w:rFonts w:cs="Arial"/>
          <w:b/>
          <w:caps/>
          <w:sz w:val="24"/>
          <w:szCs w:val="24"/>
        </w:rPr>
      </w:pPr>
      <w:bookmarkStart w:id="2" w:name="assessmentplan"/>
      <w:bookmarkEnd w:id="2"/>
      <w:r w:rsidRPr="00141FAA">
        <w:rPr>
          <w:b/>
          <w:caps/>
          <w:sz w:val="24"/>
          <w:szCs w:val="24"/>
        </w:rPr>
        <w:t>The Assessment Plan for a Course</w:t>
      </w:r>
    </w:p>
    <w:p w:rsidR="004A4D6C" w:rsidRPr="00141FAA" w:rsidRDefault="004A4D6C" w:rsidP="002A6AA2">
      <w:pPr>
        <w:rPr>
          <w:rFonts w:cs="Arial"/>
          <w:sz w:val="20"/>
        </w:rPr>
      </w:pPr>
      <w:r w:rsidRPr="00141FAA">
        <w:rPr>
          <w:rFonts w:cs="Arial"/>
          <w:sz w:val="20"/>
        </w:rPr>
        <w:t xml:space="preserve">Student learning is gradual and cumulative, with qualitative changes taking place throughout the process. For this reason, the assessment plan for a course should enable the teaching staff to engage in both formative and summative assessment. Academic staff responsible for a course exercise their professional judgement in using a variety of assessment methods that are relevant, valid, fair and appropriate to the aims and objectives of the course.  Convenors of first year undergraduate courses and </w:t>
      </w:r>
      <w:r w:rsidR="00896E03">
        <w:rPr>
          <w:rFonts w:cs="Arial"/>
          <w:sz w:val="20"/>
        </w:rPr>
        <w:t>Program Director</w:t>
      </w:r>
      <w:r w:rsidRPr="00141FAA">
        <w:rPr>
          <w:rFonts w:cs="Arial"/>
          <w:sz w:val="20"/>
        </w:rPr>
        <w:t xml:space="preserve">s are to be guided in the development of assessment plans and the management of assessment tasks by the </w:t>
      </w:r>
      <w:r w:rsidRPr="0049638C">
        <w:rPr>
          <w:rFonts w:cs="Arial"/>
          <w:sz w:val="20"/>
        </w:rPr>
        <w:t>Standards for First Year Assessment</w:t>
      </w:r>
      <w:r w:rsidRPr="00E80CE8">
        <w:rPr>
          <w:rFonts w:cs="Arial"/>
          <w:sz w:val="20"/>
        </w:rPr>
        <w:t>.</w:t>
      </w:r>
      <w:r w:rsidRPr="00141FAA">
        <w:rPr>
          <w:rFonts w:cs="Arial"/>
          <w:sz w:val="20"/>
        </w:rPr>
        <w:t xml:space="preserve"> </w:t>
      </w:r>
    </w:p>
    <w:p w:rsidR="004A4D6C" w:rsidRPr="00141FAA" w:rsidRDefault="004A4D6C" w:rsidP="00BB7ECA">
      <w:pPr>
        <w:numPr>
          <w:ilvl w:val="1"/>
          <w:numId w:val="4"/>
        </w:numPr>
        <w:tabs>
          <w:tab w:val="clear" w:pos="1146"/>
          <w:tab w:val="left" w:pos="1134"/>
        </w:tabs>
        <w:ind w:left="1134" w:hanging="567"/>
        <w:rPr>
          <w:rFonts w:cs="Arial"/>
          <w:sz w:val="20"/>
        </w:rPr>
      </w:pPr>
      <w:bookmarkStart w:id="3" w:name="approvalofassessmentplan"/>
      <w:bookmarkEnd w:id="3"/>
      <w:r w:rsidRPr="00141FAA">
        <w:rPr>
          <w:rFonts w:cs="Arial"/>
          <w:b/>
          <w:sz w:val="20"/>
        </w:rPr>
        <w:t>Assessment Methods, Types and Tasks</w:t>
      </w:r>
    </w:p>
    <w:p w:rsidR="004A4D6C" w:rsidRPr="00141FAA" w:rsidRDefault="004A4D6C" w:rsidP="00141FAA">
      <w:pPr>
        <w:ind w:left="1134"/>
        <w:rPr>
          <w:rFonts w:cs="Arial"/>
          <w:sz w:val="20"/>
        </w:rPr>
      </w:pPr>
      <w:r w:rsidRPr="00141FAA">
        <w:rPr>
          <w:rFonts w:cs="Arial"/>
          <w:sz w:val="20"/>
        </w:rPr>
        <w:t>There are four methods of assessment commonly used at the University and five broad assessment types:</w:t>
      </w:r>
    </w:p>
    <w:p w:rsidR="004A4D6C" w:rsidRPr="00141FAA" w:rsidRDefault="004A4D6C" w:rsidP="00E80CE8">
      <w:pPr>
        <w:pStyle w:val="ListParagraph"/>
        <w:numPr>
          <w:ilvl w:val="0"/>
          <w:numId w:val="21"/>
        </w:numPr>
        <w:tabs>
          <w:tab w:val="left" w:pos="1134"/>
        </w:tabs>
        <w:spacing w:after="0"/>
        <w:rPr>
          <w:rFonts w:cs="Arial"/>
          <w:sz w:val="20"/>
        </w:rPr>
      </w:pPr>
      <w:r w:rsidRPr="00141FAA">
        <w:rPr>
          <w:rFonts w:cs="Arial"/>
          <w:sz w:val="20"/>
        </w:rPr>
        <w:t>Examinations: selected and /or constructed response, practical and oral examinations</w:t>
      </w:r>
      <w:r w:rsidR="006B1110">
        <w:rPr>
          <w:rFonts w:cs="Arial"/>
          <w:sz w:val="20"/>
        </w:rPr>
        <w:t>;</w:t>
      </w:r>
    </w:p>
    <w:p w:rsidR="004A4D6C" w:rsidRPr="00141FAA" w:rsidRDefault="004A4D6C" w:rsidP="00E80CE8">
      <w:pPr>
        <w:pStyle w:val="ListParagraph"/>
        <w:numPr>
          <w:ilvl w:val="0"/>
          <w:numId w:val="21"/>
        </w:numPr>
        <w:tabs>
          <w:tab w:val="left" w:pos="1134"/>
        </w:tabs>
        <w:spacing w:after="0"/>
        <w:rPr>
          <w:rFonts w:cs="Arial"/>
          <w:sz w:val="20"/>
        </w:rPr>
      </w:pPr>
      <w:r w:rsidRPr="00141FAA">
        <w:rPr>
          <w:rFonts w:cs="Arial"/>
          <w:sz w:val="20"/>
        </w:rPr>
        <w:t>Assignments: written, planning, problem-solving, reports, research-based, practice-based</w:t>
      </w:r>
      <w:r w:rsidR="006B1110">
        <w:rPr>
          <w:rFonts w:cs="Arial"/>
          <w:sz w:val="20"/>
        </w:rPr>
        <w:t>;</w:t>
      </w:r>
    </w:p>
    <w:p w:rsidR="004A4D6C" w:rsidRPr="00141FAA" w:rsidRDefault="004A4D6C" w:rsidP="00E80CE8">
      <w:pPr>
        <w:pStyle w:val="ListParagraph"/>
        <w:numPr>
          <w:ilvl w:val="0"/>
          <w:numId w:val="21"/>
        </w:numPr>
        <w:tabs>
          <w:tab w:val="left" w:pos="1134"/>
        </w:tabs>
        <w:spacing w:after="0"/>
        <w:rPr>
          <w:rFonts w:cs="Arial"/>
          <w:sz w:val="20"/>
        </w:rPr>
      </w:pPr>
      <w:r w:rsidRPr="00141FAA">
        <w:rPr>
          <w:rFonts w:cs="Arial"/>
          <w:sz w:val="20"/>
        </w:rPr>
        <w:t>Assessment based on observation or record of practice</w:t>
      </w:r>
      <w:r w:rsidR="006B1110">
        <w:rPr>
          <w:rFonts w:cs="Arial"/>
          <w:sz w:val="20"/>
        </w:rPr>
        <w:t>;</w:t>
      </w:r>
    </w:p>
    <w:p w:rsidR="004A4D6C" w:rsidRPr="00141FAA" w:rsidRDefault="004A4D6C" w:rsidP="00E80CE8">
      <w:pPr>
        <w:pStyle w:val="ListParagraph"/>
        <w:numPr>
          <w:ilvl w:val="0"/>
          <w:numId w:val="21"/>
        </w:numPr>
        <w:tabs>
          <w:tab w:val="left" w:pos="1134"/>
        </w:tabs>
        <w:spacing w:after="0"/>
        <w:rPr>
          <w:rFonts w:cs="Arial"/>
          <w:sz w:val="20"/>
        </w:rPr>
      </w:pPr>
      <w:r w:rsidRPr="00141FAA">
        <w:rPr>
          <w:rFonts w:cs="Arial"/>
          <w:sz w:val="20"/>
        </w:rPr>
        <w:t>Assessment based on performance, presen</w:t>
      </w:r>
      <w:r w:rsidR="006B1110">
        <w:rPr>
          <w:rFonts w:cs="Arial"/>
          <w:sz w:val="20"/>
        </w:rPr>
        <w:t>tation, creation or discussion; and</w:t>
      </w:r>
    </w:p>
    <w:p w:rsidR="004A4D6C" w:rsidRPr="000E5827" w:rsidRDefault="004A4D6C" w:rsidP="000E5827">
      <w:pPr>
        <w:pStyle w:val="Default"/>
        <w:numPr>
          <w:ilvl w:val="0"/>
          <w:numId w:val="21"/>
        </w:numPr>
        <w:spacing w:after="120"/>
        <w:ind w:left="1707" w:hanging="573"/>
        <w:jc w:val="both"/>
        <w:rPr>
          <w:rFonts w:ascii="Arial" w:hAnsi="Arial" w:cs="Arial"/>
          <w:sz w:val="20"/>
          <w:szCs w:val="20"/>
        </w:rPr>
      </w:pPr>
      <w:r w:rsidRPr="00141FAA">
        <w:rPr>
          <w:rFonts w:ascii="Arial" w:hAnsi="Arial" w:cs="Arial"/>
          <w:sz w:val="20"/>
        </w:rPr>
        <w:t>Assessment based on research (e</w:t>
      </w:r>
      <w:r w:rsidR="0006228C">
        <w:rPr>
          <w:rFonts w:ascii="Arial" w:hAnsi="Arial" w:cs="Arial"/>
          <w:sz w:val="20"/>
        </w:rPr>
        <w:t>.</w:t>
      </w:r>
      <w:r w:rsidRPr="00141FAA">
        <w:rPr>
          <w:rFonts w:ascii="Arial" w:hAnsi="Arial" w:cs="Arial"/>
          <w:sz w:val="20"/>
        </w:rPr>
        <w:t>g</w:t>
      </w:r>
      <w:r w:rsidR="0006228C">
        <w:rPr>
          <w:rFonts w:ascii="Arial" w:hAnsi="Arial" w:cs="Arial"/>
          <w:sz w:val="20"/>
        </w:rPr>
        <w:t>.</w:t>
      </w:r>
      <w:r w:rsidRPr="00141FAA">
        <w:rPr>
          <w:rFonts w:ascii="Arial" w:hAnsi="Arial" w:cs="Arial"/>
          <w:sz w:val="20"/>
        </w:rPr>
        <w:t xml:space="preserve"> theses)</w:t>
      </w:r>
      <w:r w:rsidR="006B1110">
        <w:rPr>
          <w:rFonts w:ascii="Arial" w:hAnsi="Arial" w:cs="Arial"/>
          <w:sz w:val="20"/>
        </w:rPr>
        <w:t>.</w:t>
      </w:r>
    </w:p>
    <w:p w:rsidR="004A4D6C" w:rsidRPr="00314E8C" w:rsidRDefault="004A4D6C" w:rsidP="000E5827">
      <w:pPr>
        <w:autoSpaceDE w:val="0"/>
        <w:autoSpaceDN w:val="0"/>
        <w:adjustRightInd w:val="0"/>
        <w:ind w:left="1145" w:hanging="11"/>
        <w:rPr>
          <w:rFonts w:cs="Arial"/>
          <w:color w:val="000000" w:themeColor="text1"/>
          <w:sz w:val="20"/>
        </w:rPr>
      </w:pPr>
      <w:r w:rsidRPr="00141FAA">
        <w:rPr>
          <w:rFonts w:cs="Arial"/>
          <w:sz w:val="20"/>
        </w:rPr>
        <w:lastRenderedPageBreak/>
        <w:t xml:space="preserve">Within each broad assessment type a number of detailed assessment types are used in course assessment plans and these are specified in </w:t>
      </w:r>
      <w:r w:rsidRPr="008A08F9">
        <w:rPr>
          <w:rFonts w:cs="Arial"/>
          <w:i/>
          <w:sz w:val="20"/>
        </w:rPr>
        <w:t>Assessment Types in Use at Griffith University</w:t>
      </w:r>
      <w:r w:rsidRPr="00141FAA">
        <w:rPr>
          <w:rFonts w:cs="Arial"/>
          <w:sz w:val="20"/>
        </w:rPr>
        <w:t xml:space="preserve">. A range of assessment types are to be used in a course’s assessment plan to assess the range of course and program learning outcomes. A number of assessment types </w:t>
      </w:r>
      <w:r w:rsidRPr="00314E8C">
        <w:rPr>
          <w:rFonts w:cs="Arial"/>
          <w:color w:val="000000" w:themeColor="text1"/>
          <w:sz w:val="20"/>
        </w:rPr>
        <w:t xml:space="preserve">may be integrated into a single assessment task or each assessment task may be representative of a single assessment type.  </w:t>
      </w:r>
    </w:p>
    <w:p w:rsidR="004A4D6C" w:rsidRPr="00314E8C" w:rsidRDefault="004A4D6C" w:rsidP="00141FAA">
      <w:pPr>
        <w:ind w:left="1134"/>
        <w:rPr>
          <w:rFonts w:cs="Arial"/>
          <w:color w:val="000000" w:themeColor="text1"/>
          <w:sz w:val="20"/>
        </w:rPr>
      </w:pPr>
      <w:r w:rsidRPr="00314E8C">
        <w:rPr>
          <w:rFonts w:cs="Arial"/>
          <w:color w:val="000000" w:themeColor="text1"/>
          <w:sz w:val="20"/>
          <w:shd w:val="clear" w:color="auto" w:fill="FFFFFF"/>
        </w:rPr>
        <w:t>Assessment tasks are to be equivalent when the course is offered on more than one campus or in more than one learning mode (such as in person, print materials, in field and online). Equivalence does not require the tasks to be identical, they may be adapted to suit the needs of campuses or modes of study, but they are required to be similar in complexity and nature, and assess the intended learning outcomes of the course. </w:t>
      </w:r>
    </w:p>
    <w:p w:rsidR="004A4D6C" w:rsidRPr="00314E8C" w:rsidRDefault="004A4D6C" w:rsidP="0024077C">
      <w:pPr>
        <w:tabs>
          <w:tab w:val="left" w:pos="8755"/>
        </w:tabs>
        <w:ind w:left="1134"/>
        <w:rPr>
          <w:rFonts w:cs="Arial"/>
          <w:color w:val="000000" w:themeColor="text1"/>
          <w:sz w:val="20"/>
        </w:rPr>
      </w:pPr>
      <w:r w:rsidRPr="00314E8C">
        <w:rPr>
          <w:rFonts w:cs="Arial"/>
          <w:color w:val="000000" w:themeColor="text1"/>
          <w:sz w:val="20"/>
          <w:lang w:eastAsia="en-US"/>
        </w:rPr>
        <w:t xml:space="preserve">The assessment plan for a course in the Course Profile provides a summary of both formative and summative assessment tasks in the course, including the assessment type, number, weighting, the due date, the assessment and marking criteria for each item of assessment. </w:t>
      </w:r>
      <w:r w:rsidRPr="00314E8C">
        <w:rPr>
          <w:rFonts w:cs="Arial"/>
          <w:color w:val="000000" w:themeColor="text1"/>
          <w:sz w:val="20"/>
        </w:rPr>
        <w:t xml:space="preserve">No course grade is to be determined solely by using a single summative item or a single form of assessment. A dissertation, or other large forms of assessment (e.g. designs and inquiry based projects), are considered to be equivalent to multiple forms of assessment, however, </w:t>
      </w:r>
      <w:r w:rsidRPr="00314E8C">
        <w:rPr>
          <w:color w:val="000000" w:themeColor="text1"/>
          <w:sz w:val="20"/>
        </w:rPr>
        <w:t>large</w:t>
      </w:r>
      <w:r w:rsidR="00955800">
        <w:rPr>
          <w:color w:val="000000" w:themeColor="text1"/>
          <w:sz w:val="20"/>
        </w:rPr>
        <w:t xml:space="preserve"> </w:t>
      </w:r>
      <w:r w:rsidRPr="00314E8C">
        <w:rPr>
          <w:color w:val="000000" w:themeColor="text1"/>
          <w:sz w:val="20"/>
        </w:rPr>
        <w:t>items of summative assessment should incorporate interim formative assessment</w:t>
      </w:r>
      <w:r w:rsidR="0006228C">
        <w:rPr>
          <w:color w:val="000000" w:themeColor="text1"/>
          <w:sz w:val="20"/>
        </w:rPr>
        <w:t xml:space="preserve"> </w:t>
      </w:r>
      <w:r w:rsidRPr="00314E8C">
        <w:rPr>
          <w:color w:val="000000" w:themeColor="text1"/>
          <w:sz w:val="20"/>
        </w:rPr>
        <w:t>opportunities.</w:t>
      </w:r>
      <w:r w:rsidRPr="00314E8C">
        <w:rPr>
          <w:rFonts w:cs="Arial"/>
          <w:color w:val="000000" w:themeColor="text1"/>
          <w:sz w:val="20"/>
        </w:rPr>
        <w:t xml:space="preserve"> Assessment should normally be spread across the teaching period, to provide time for students to respond to feedback from early assessment items. This is essential in first year </w:t>
      </w:r>
      <w:r w:rsidR="00275E08" w:rsidRPr="00314E8C">
        <w:rPr>
          <w:rFonts w:cs="Arial"/>
          <w:color w:val="000000" w:themeColor="text1"/>
          <w:sz w:val="20"/>
        </w:rPr>
        <w:t xml:space="preserve">undergraduate </w:t>
      </w:r>
      <w:r w:rsidRPr="00314E8C">
        <w:rPr>
          <w:rFonts w:cs="Arial"/>
          <w:color w:val="000000" w:themeColor="text1"/>
          <w:sz w:val="20"/>
        </w:rPr>
        <w:t>courses.</w:t>
      </w:r>
    </w:p>
    <w:p w:rsidR="004A4D6C" w:rsidRPr="008D2CA7" w:rsidRDefault="004A4D6C" w:rsidP="008D2CA7">
      <w:pPr>
        <w:pStyle w:val="Default"/>
        <w:spacing w:after="120"/>
        <w:ind w:left="1134"/>
        <w:jc w:val="both"/>
        <w:rPr>
          <w:rFonts w:cs="Arial"/>
          <w:color w:val="000000" w:themeColor="text1"/>
          <w:sz w:val="20"/>
        </w:rPr>
      </w:pPr>
      <w:r w:rsidRPr="00314E8C">
        <w:rPr>
          <w:rFonts w:ascii="Arial" w:hAnsi="Arial" w:cs="Arial"/>
          <w:color w:val="000000" w:themeColor="text1"/>
          <w:sz w:val="20"/>
          <w:szCs w:val="20"/>
          <w:lang w:eastAsia="en-US"/>
        </w:rPr>
        <w:t xml:space="preserve">The assessment plan also specifies how individual assessment tasks are to be conducted for example in person in a designated examination centre or facilitated through information and communication technologies (ICT). </w:t>
      </w:r>
      <w:r w:rsidRPr="00314E8C">
        <w:rPr>
          <w:rFonts w:ascii="Arial" w:hAnsi="Arial" w:cs="Arial"/>
          <w:color w:val="000000" w:themeColor="text1"/>
          <w:sz w:val="20"/>
          <w:szCs w:val="20"/>
        </w:rPr>
        <w:t>Assessment plays a central role in student learning whatever the type or mode and</w:t>
      </w:r>
      <w:r w:rsidRPr="00314E8C">
        <w:rPr>
          <w:rFonts w:ascii="Arial" w:hAnsi="Arial" w:cs="Arial"/>
          <w:color w:val="000000" w:themeColor="text1"/>
          <w:sz w:val="20"/>
          <w:szCs w:val="20"/>
          <w:lang w:eastAsia="en-US"/>
        </w:rPr>
        <w:t xml:space="preserve"> </w:t>
      </w:r>
      <w:r w:rsidRPr="00314E8C">
        <w:rPr>
          <w:rFonts w:ascii="Arial" w:hAnsi="Arial" w:cs="Arial"/>
          <w:color w:val="000000" w:themeColor="text1"/>
          <w:sz w:val="20"/>
          <w:szCs w:val="20"/>
        </w:rPr>
        <w:t xml:space="preserve">the relationship between the purpose of the assessment tasks and the intended learning outcomes of the course is to be clearly outlined in the assessment plan. </w:t>
      </w:r>
    </w:p>
    <w:p w:rsidR="0024077C" w:rsidRPr="0024077C" w:rsidRDefault="004A4D6C" w:rsidP="00286428">
      <w:pPr>
        <w:pStyle w:val="Default"/>
        <w:spacing w:after="120"/>
        <w:ind w:left="1134"/>
        <w:contextualSpacing/>
        <w:jc w:val="both"/>
        <w:rPr>
          <w:rFonts w:ascii="Arial" w:hAnsi="Arial" w:cs="Arial"/>
          <w:color w:val="000000" w:themeColor="text1"/>
          <w:sz w:val="20"/>
          <w:szCs w:val="20"/>
        </w:rPr>
      </w:pPr>
      <w:r w:rsidRPr="00314E8C">
        <w:rPr>
          <w:rFonts w:ascii="Arial" w:hAnsi="Arial" w:cs="Arial"/>
          <w:color w:val="000000" w:themeColor="text1"/>
          <w:sz w:val="20"/>
          <w:szCs w:val="20"/>
        </w:rPr>
        <w:t xml:space="preserve">Examinations for summative purposes are to be </w:t>
      </w:r>
      <w:r w:rsidR="009D0A92">
        <w:rPr>
          <w:rFonts w:ascii="Arial" w:hAnsi="Arial" w:cs="Arial"/>
          <w:color w:val="000000" w:themeColor="text1"/>
          <w:sz w:val="20"/>
          <w:szCs w:val="20"/>
        </w:rPr>
        <w:t xml:space="preserve">proctored </w:t>
      </w:r>
      <w:r w:rsidRPr="00314E8C">
        <w:rPr>
          <w:rFonts w:ascii="Arial" w:hAnsi="Arial" w:cs="Arial"/>
          <w:color w:val="000000" w:themeColor="text1"/>
          <w:sz w:val="20"/>
          <w:szCs w:val="20"/>
        </w:rPr>
        <w:t xml:space="preserve">in accordance with the </w:t>
      </w:r>
      <w:r w:rsidR="009D0A92" w:rsidRPr="00B0259A">
        <w:rPr>
          <w:rFonts w:ascii="Arial" w:hAnsi="Arial" w:cs="Arial"/>
          <w:i/>
          <w:sz w:val="20"/>
          <w:szCs w:val="20"/>
        </w:rPr>
        <w:t>Proctoring</w:t>
      </w:r>
      <w:r w:rsidRPr="00B0259A">
        <w:rPr>
          <w:rFonts w:ascii="Arial" w:hAnsi="Arial" w:cs="Arial"/>
          <w:i/>
          <w:sz w:val="20"/>
          <w:szCs w:val="20"/>
        </w:rPr>
        <w:t xml:space="preserve"> of Examinations Policy</w:t>
      </w:r>
      <w:r w:rsidRPr="00314E8C">
        <w:rPr>
          <w:rFonts w:ascii="Arial" w:hAnsi="Arial" w:cs="Arial"/>
          <w:color w:val="000000" w:themeColor="text1"/>
          <w:sz w:val="20"/>
          <w:szCs w:val="20"/>
        </w:rPr>
        <w:t xml:space="preserve">. Tests or quizzes may be administered regularly throughout the course for formative purposes to provide students with practice and feedback on their learning or used summatively to contribute a small percentage towards the final grade. These may not require supervision by teaching staff or </w:t>
      </w:r>
      <w:r w:rsidR="009D0A92">
        <w:rPr>
          <w:rFonts w:ascii="Arial" w:hAnsi="Arial" w:cs="Arial"/>
          <w:color w:val="000000" w:themeColor="text1"/>
          <w:sz w:val="20"/>
          <w:szCs w:val="20"/>
        </w:rPr>
        <w:t>a proctor</w:t>
      </w:r>
      <w:r w:rsidRPr="00314E8C">
        <w:rPr>
          <w:rFonts w:ascii="Arial" w:hAnsi="Arial" w:cs="Arial"/>
          <w:color w:val="000000" w:themeColor="text1"/>
          <w:sz w:val="20"/>
          <w:szCs w:val="20"/>
        </w:rPr>
        <w:t xml:space="preserve">. Tests or quizzes that are not </w:t>
      </w:r>
      <w:r w:rsidR="009D0A92">
        <w:rPr>
          <w:rFonts w:ascii="Arial" w:hAnsi="Arial" w:cs="Arial"/>
          <w:color w:val="000000" w:themeColor="text1"/>
          <w:sz w:val="20"/>
          <w:szCs w:val="20"/>
        </w:rPr>
        <w:t>proctor</w:t>
      </w:r>
      <w:r w:rsidR="009D0A92" w:rsidRPr="00314E8C">
        <w:rPr>
          <w:rFonts w:ascii="Arial" w:hAnsi="Arial" w:cs="Arial"/>
          <w:color w:val="000000" w:themeColor="text1"/>
          <w:sz w:val="20"/>
          <w:szCs w:val="20"/>
        </w:rPr>
        <w:t xml:space="preserve">ed </w:t>
      </w:r>
      <w:r w:rsidRPr="00314E8C">
        <w:rPr>
          <w:rFonts w:ascii="Arial" w:hAnsi="Arial" w:cs="Arial"/>
          <w:color w:val="000000" w:themeColor="text1"/>
          <w:sz w:val="20"/>
          <w:szCs w:val="20"/>
        </w:rPr>
        <w:t>shall contribute no more in total than 20% of the marks towards the final grade.</w:t>
      </w:r>
    </w:p>
    <w:p w:rsidR="004A4D6C" w:rsidRPr="00314E8C" w:rsidRDefault="004A4D6C" w:rsidP="000A0BC1">
      <w:pPr>
        <w:numPr>
          <w:ilvl w:val="1"/>
          <w:numId w:val="4"/>
        </w:numPr>
        <w:tabs>
          <w:tab w:val="clear" w:pos="1146"/>
          <w:tab w:val="left" w:pos="1134"/>
        </w:tabs>
        <w:rPr>
          <w:rFonts w:cs="Arial"/>
          <w:b/>
          <w:color w:val="000000" w:themeColor="text1"/>
          <w:sz w:val="20"/>
        </w:rPr>
      </w:pPr>
      <w:bookmarkStart w:id="4" w:name="approval32"/>
      <w:r w:rsidRPr="00314E8C">
        <w:rPr>
          <w:rFonts w:cs="Arial"/>
          <w:b/>
          <w:color w:val="000000" w:themeColor="text1"/>
          <w:sz w:val="20"/>
        </w:rPr>
        <w:t>Approval of the Assessment Plan</w:t>
      </w:r>
    </w:p>
    <w:bookmarkEnd w:id="4"/>
    <w:p w:rsidR="004A4D6C" w:rsidRPr="00141FAA" w:rsidRDefault="004A4D6C" w:rsidP="00730B4A">
      <w:pPr>
        <w:tabs>
          <w:tab w:val="left" w:pos="1134"/>
        </w:tabs>
        <w:ind w:left="1146"/>
        <w:rPr>
          <w:rFonts w:cs="Arial"/>
          <w:sz w:val="20"/>
        </w:rPr>
      </w:pPr>
      <w:r w:rsidRPr="00314E8C">
        <w:rPr>
          <w:rFonts w:cs="Arial"/>
          <w:color w:val="000000" w:themeColor="text1"/>
          <w:sz w:val="20"/>
        </w:rPr>
        <w:t xml:space="preserve">The assessment plan for a course is documented in the submission for approval of the course (the Course Profile). In approving the course for offer, the relevant </w:t>
      </w:r>
      <w:r w:rsidRPr="00141FAA">
        <w:rPr>
          <w:rFonts w:cs="Arial"/>
          <w:sz w:val="20"/>
        </w:rPr>
        <w:t>Dean (Learning and Teaching) shall have regard to the relationship between the assessment methods, assessment tasks and the learning outcomes expected for the course.</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 xml:space="preserve">Choice of Assessment Tasks </w:t>
      </w:r>
    </w:p>
    <w:p w:rsidR="004A4D6C" w:rsidRDefault="004A4D6C" w:rsidP="00730B4A">
      <w:pPr>
        <w:tabs>
          <w:tab w:val="left" w:pos="1134"/>
        </w:tabs>
        <w:ind w:left="1146"/>
        <w:rPr>
          <w:rFonts w:cs="Arial"/>
          <w:sz w:val="20"/>
        </w:rPr>
      </w:pPr>
      <w:r w:rsidRPr="00141FAA">
        <w:rPr>
          <w:rFonts w:cs="Arial"/>
          <w:sz w:val="20"/>
        </w:rPr>
        <w:t>Where considered to be appropriate, students may be offered a choice of assessment tasks from a specified range. The range of assessment tasks shall be specified in the Course Profile. In such cases the assessment requirements should be discussed with students. The assessment tasks for each student should be negotiated between the lecturer and the student and, as soon as is practicable, should be documented in the form of a contract between the lecturer and the student as to the assessment tasks to be performed and the expected learning outcomes for the course.</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Changes to the Assessment Plan</w:t>
      </w:r>
    </w:p>
    <w:p w:rsidR="00B86784" w:rsidRDefault="004A4D6C" w:rsidP="00730B4A">
      <w:pPr>
        <w:tabs>
          <w:tab w:val="left" w:pos="1134"/>
        </w:tabs>
        <w:ind w:left="1146"/>
        <w:rPr>
          <w:rFonts w:cs="Arial"/>
          <w:sz w:val="20"/>
        </w:rPr>
      </w:pPr>
      <w:r w:rsidRPr="00141FAA">
        <w:rPr>
          <w:rFonts w:cs="Arial"/>
          <w:sz w:val="20"/>
        </w:rPr>
        <w:t>Proposals to alter the assessment plan of a course should be made to the Dean (Learning and Teaching) prior to the next scheduled offering of the course by the academic staff responsible for teaching the course by lodging a revised Course Profile. The Dean (Learning and Teaching) shall determine whether the proposed revised assessment plan is consistent with the originally approved assessment plan in its relationship to learning outcomes and its overall demands on the students.</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Advice to Students</w:t>
      </w:r>
    </w:p>
    <w:p w:rsidR="004A4D6C" w:rsidRPr="00141FAA" w:rsidRDefault="004A4D6C" w:rsidP="00730B4A">
      <w:pPr>
        <w:tabs>
          <w:tab w:val="left" w:pos="1134"/>
        </w:tabs>
        <w:ind w:left="1146"/>
        <w:rPr>
          <w:rFonts w:cs="Arial"/>
          <w:sz w:val="20"/>
        </w:rPr>
      </w:pPr>
      <w:r w:rsidRPr="00141FAA">
        <w:rPr>
          <w:rFonts w:cs="Arial"/>
          <w:sz w:val="20"/>
        </w:rPr>
        <w:t>The Course Convenor is required to provide all students with the approved Course Profile which states the assessment plan for the course, including the due dates of assessment tasks</w:t>
      </w:r>
      <w:r w:rsidR="00134F6B">
        <w:rPr>
          <w:rFonts w:cs="Arial"/>
          <w:sz w:val="20"/>
        </w:rPr>
        <w:t xml:space="preserve">, </w:t>
      </w:r>
      <w:r w:rsidR="00134F6B" w:rsidRPr="00134F6B">
        <w:rPr>
          <w:rFonts w:cs="Arial"/>
          <w:sz w:val="20"/>
        </w:rPr>
        <w:t xml:space="preserve">the </w:t>
      </w:r>
      <w:r w:rsidR="00134F6B" w:rsidRPr="00134F6B">
        <w:rPr>
          <w:rFonts w:cs="Arial"/>
          <w:sz w:val="20"/>
        </w:rPr>
        <w:lastRenderedPageBreak/>
        <w:t>maximum period</w:t>
      </w:r>
      <w:r w:rsidR="00134F6B" w:rsidRPr="0074356D">
        <w:rPr>
          <w:rFonts w:cs="Arial"/>
          <w:sz w:val="20"/>
        </w:rPr>
        <w:t xml:space="preserve"> an extension of time will be granted for each</w:t>
      </w:r>
      <w:r w:rsidR="00BB4CFD">
        <w:rPr>
          <w:rFonts w:cs="Arial"/>
          <w:sz w:val="20"/>
        </w:rPr>
        <w:t xml:space="preserve"> </w:t>
      </w:r>
      <w:r w:rsidR="00134F6B" w:rsidRPr="0074356D">
        <w:rPr>
          <w:rFonts w:cs="Arial"/>
          <w:sz w:val="20"/>
        </w:rPr>
        <w:t xml:space="preserve">non-examination assessment task </w:t>
      </w:r>
      <w:r w:rsidRPr="00141FAA">
        <w:rPr>
          <w:rFonts w:cs="Arial"/>
          <w:sz w:val="20"/>
        </w:rPr>
        <w:t xml:space="preserve">and relevant characteristics such as word lengths for essays or duration for examinations. The Course Profile must state the criteria against which individual assessment tasks are judged and their relative weighting. The Course Profile must also indicate the way in which the assessment of individual assessment tasks </w:t>
      </w:r>
      <w:r w:rsidR="00793899">
        <w:rPr>
          <w:rFonts w:cs="Arial"/>
          <w:sz w:val="20"/>
        </w:rPr>
        <w:t>is</w:t>
      </w:r>
      <w:r w:rsidR="00793899" w:rsidRPr="00141FAA">
        <w:rPr>
          <w:rFonts w:cs="Arial"/>
          <w:sz w:val="20"/>
        </w:rPr>
        <w:t xml:space="preserve"> </w:t>
      </w:r>
      <w:r w:rsidRPr="00141FAA">
        <w:rPr>
          <w:rFonts w:cs="Arial"/>
          <w:sz w:val="20"/>
        </w:rPr>
        <w:t>combined to give an overall grade.</w:t>
      </w:r>
    </w:p>
    <w:p w:rsidR="004A4D6C" w:rsidRPr="00141FAA" w:rsidRDefault="004A4D6C" w:rsidP="00730B4A">
      <w:pPr>
        <w:tabs>
          <w:tab w:val="left" w:pos="1134"/>
        </w:tabs>
        <w:ind w:left="1146"/>
        <w:rPr>
          <w:rFonts w:cs="Arial"/>
          <w:sz w:val="20"/>
        </w:rPr>
      </w:pPr>
      <w:r w:rsidRPr="00141FAA">
        <w:rPr>
          <w:rFonts w:cs="Arial"/>
          <w:sz w:val="20"/>
        </w:rPr>
        <w:t xml:space="preserve">The Course Profile is normally provided to students on the University's web site, in which case the Course Convenor should ensure that all students are advised of the location of the Course Profile at the commencement of the course. </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Responsibility of Students to Ascertain the Assessment Plan</w:t>
      </w:r>
    </w:p>
    <w:p w:rsidR="004A4D6C" w:rsidRPr="00141FAA" w:rsidRDefault="004A4D6C" w:rsidP="00730B4A">
      <w:pPr>
        <w:tabs>
          <w:tab w:val="left" w:pos="1134"/>
        </w:tabs>
        <w:ind w:left="1146"/>
        <w:rPr>
          <w:rFonts w:cs="Arial"/>
          <w:sz w:val="20"/>
        </w:rPr>
      </w:pPr>
      <w:r w:rsidRPr="00141FAA">
        <w:rPr>
          <w:rFonts w:cs="Arial"/>
          <w:sz w:val="20"/>
        </w:rPr>
        <w:t>Where a student enrols in a course after the commencement of teaching or for whatever reason is not present when students are given information concerning the assessment plan of the course, it is the student's responsibility to ascertain the information from the Course Convenor.</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 xml:space="preserve">Change of Assessment Plan During a </w:t>
      </w:r>
      <w:r w:rsidR="00955800">
        <w:rPr>
          <w:rFonts w:cs="Arial"/>
          <w:b/>
          <w:sz w:val="20"/>
        </w:rPr>
        <w:t>Tri</w:t>
      </w:r>
      <w:r w:rsidR="00955800" w:rsidRPr="00141FAA">
        <w:rPr>
          <w:rFonts w:cs="Arial"/>
          <w:b/>
          <w:sz w:val="20"/>
        </w:rPr>
        <w:t>mester</w:t>
      </w:r>
      <w:r w:rsidR="00955800">
        <w:rPr>
          <w:rFonts w:cs="Arial"/>
          <w:b/>
          <w:sz w:val="20"/>
        </w:rPr>
        <w:t>/Teaching Period</w:t>
      </w:r>
    </w:p>
    <w:p w:rsidR="004A4D6C" w:rsidRPr="00141FAA" w:rsidRDefault="004A4D6C" w:rsidP="00730B4A">
      <w:pPr>
        <w:tabs>
          <w:tab w:val="left" w:pos="1134"/>
        </w:tabs>
        <w:ind w:left="1146"/>
        <w:rPr>
          <w:rFonts w:cs="Arial"/>
          <w:sz w:val="20"/>
        </w:rPr>
      </w:pPr>
      <w:r w:rsidRPr="00141FAA">
        <w:rPr>
          <w:rFonts w:cs="Arial"/>
          <w:sz w:val="20"/>
        </w:rPr>
        <w:t>In exceptional cases, the Dean (Learning and Teaching), on the advice of the Course Convenor, may approve a variation of detail in the assessment plan of a course, providing any such variation maintains the relationship between the assessment methods and the learning outcomes expected for the course. Notification of the change to the assessment plan must be provided to students in written and/or electronic form. In giving approval for the change, the Dean must be satisfied that students are not disadvantaged by the change or the timing of the change.</w:t>
      </w:r>
    </w:p>
    <w:p w:rsidR="004A4D6C" w:rsidRPr="00141FAA" w:rsidRDefault="009021AC" w:rsidP="00566BE6">
      <w:pPr>
        <w:tabs>
          <w:tab w:val="left" w:pos="1134"/>
        </w:tabs>
        <w:ind w:left="0"/>
        <w:rPr>
          <w:rFonts w:cs="Arial"/>
          <w:sz w:val="20"/>
        </w:rPr>
      </w:pPr>
      <w:r>
        <w:rPr>
          <w:rFonts w:cs="Arial"/>
          <w:sz w:val="20"/>
        </w:rPr>
        <w:pict>
          <v:rect id="_x0000_i1027" style="width:447.9pt;height:1pt" o:hralign="center" o:hrstd="t" o:hrnoshade="t" o:hr="t" fillcolor="#bfbfbf" stroked="f"/>
        </w:pict>
      </w:r>
    </w:p>
    <w:p w:rsidR="004A4D6C" w:rsidRPr="00141FAA" w:rsidRDefault="004A4D6C" w:rsidP="000A0BC1">
      <w:pPr>
        <w:numPr>
          <w:ilvl w:val="0"/>
          <w:numId w:val="4"/>
        </w:numPr>
        <w:spacing w:before="100" w:beforeAutospacing="1" w:after="240"/>
        <w:rPr>
          <w:rFonts w:cs="Arial"/>
          <w:b/>
          <w:caps/>
          <w:sz w:val="24"/>
          <w:szCs w:val="24"/>
        </w:rPr>
      </w:pPr>
      <w:bookmarkStart w:id="5" w:name="moderationprocesses"/>
      <w:bookmarkEnd w:id="5"/>
      <w:r w:rsidRPr="00141FAA">
        <w:rPr>
          <w:b/>
          <w:caps/>
          <w:sz w:val="24"/>
          <w:szCs w:val="24"/>
        </w:rPr>
        <w:t>Moderation Processes</w:t>
      </w:r>
    </w:p>
    <w:p w:rsidR="004A4D6C" w:rsidRPr="00141FAA" w:rsidRDefault="004A4D6C" w:rsidP="00730B4A">
      <w:pPr>
        <w:rPr>
          <w:rFonts w:cs="Arial"/>
          <w:sz w:val="20"/>
        </w:rPr>
      </w:pPr>
      <w:r w:rsidRPr="00141FAA">
        <w:rPr>
          <w:rFonts w:cs="Arial"/>
          <w:sz w:val="20"/>
        </w:rPr>
        <w:t>Consensus moderation processes are used to develop a common disciplinary understanding of the course standards that underpin comparability and ensure consistency of marking. One or more of the following approaches to moderation are conducted every time a course is offered:</w:t>
      </w:r>
    </w:p>
    <w:p w:rsidR="004A4D6C" w:rsidRPr="00141FAA" w:rsidRDefault="004A4D6C" w:rsidP="000A0BC1">
      <w:pPr>
        <w:pStyle w:val="ListParagraph"/>
        <w:numPr>
          <w:ilvl w:val="0"/>
          <w:numId w:val="7"/>
        </w:numPr>
        <w:rPr>
          <w:rFonts w:cs="Arial"/>
          <w:sz w:val="20"/>
        </w:rPr>
      </w:pPr>
      <w:r w:rsidRPr="00141FAA">
        <w:rPr>
          <w:rFonts w:cs="Arial"/>
          <w:b/>
          <w:sz w:val="20"/>
        </w:rPr>
        <w:t>Course level planning</w:t>
      </w:r>
      <w:r w:rsidRPr="00141FAA">
        <w:rPr>
          <w:rFonts w:cs="Arial"/>
          <w:sz w:val="20"/>
        </w:rPr>
        <w:t xml:space="preserve"> e.g. self and peers (internal or external to the course) review the assessment plan to ensure the assessment regime and tasks are appropriate to the learning </w:t>
      </w:r>
      <w:r w:rsidR="000F098F">
        <w:rPr>
          <w:rFonts w:cs="Arial"/>
          <w:sz w:val="20"/>
        </w:rPr>
        <w:t>outcomes</w:t>
      </w:r>
      <w:r w:rsidR="000F098F" w:rsidRPr="00141FAA">
        <w:rPr>
          <w:rFonts w:cs="Arial"/>
          <w:sz w:val="20"/>
        </w:rPr>
        <w:t xml:space="preserve"> </w:t>
      </w:r>
      <w:r w:rsidRPr="00141FAA">
        <w:rPr>
          <w:rFonts w:cs="Arial"/>
          <w:sz w:val="20"/>
        </w:rPr>
        <w:t>of the course (</w:t>
      </w:r>
      <w:hyperlink w:anchor="approval32" w:history="1">
        <w:r w:rsidR="00620166" w:rsidRPr="0086225A">
          <w:rPr>
            <w:rStyle w:val="Hyperlink"/>
            <w:rFonts w:cs="Arial"/>
            <w:sz w:val="20"/>
          </w:rPr>
          <w:t>Refer Section 3.2</w:t>
        </w:r>
      </w:hyperlink>
      <w:r w:rsidRPr="00141FAA">
        <w:rPr>
          <w:rFonts w:cs="Arial"/>
          <w:sz w:val="20"/>
        </w:rPr>
        <w:t xml:space="preserve">). </w:t>
      </w:r>
    </w:p>
    <w:p w:rsidR="004A4D6C" w:rsidRPr="00141FAA" w:rsidRDefault="004A4D6C" w:rsidP="000A0BC1">
      <w:pPr>
        <w:pStyle w:val="ListParagraph"/>
        <w:numPr>
          <w:ilvl w:val="0"/>
          <w:numId w:val="7"/>
        </w:numPr>
        <w:rPr>
          <w:rFonts w:cs="Arial"/>
          <w:sz w:val="20"/>
        </w:rPr>
      </w:pPr>
      <w:r w:rsidRPr="00141FAA">
        <w:rPr>
          <w:rFonts w:cs="Arial"/>
          <w:b/>
          <w:sz w:val="20"/>
        </w:rPr>
        <w:t>Individual student work</w:t>
      </w:r>
      <w:r w:rsidRPr="00141FAA">
        <w:rPr>
          <w:rFonts w:cs="Arial"/>
          <w:sz w:val="20"/>
        </w:rPr>
        <w:t xml:space="preserve"> e.g. examiners (internal or external to the course) develop and use marking guides/rubrics specifying predetermined criteria so the bases for marking are consistent and communicated to both students and examiners. </w:t>
      </w:r>
    </w:p>
    <w:p w:rsidR="004A4D6C" w:rsidRPr="00141FAA" w:rsidRDefault="004A4D6C" w:rsidP="000A0BC1">
      <w:pPr>
        <w:pStyle w:val="ListParagraph"/>
        <w:numPr>
          <w:ilvl w:val="0"/>
          <w:numId w:val="7"/>
        </w:numPr>
        <w:rPr>
          <w:rFonts w:cs="Arial"/>
          <w:sz w:val="20"/>
        </w:rPr>
      </w:pPr>
      <w:r w:rsidRPr="00141FAA">
        <w:rPr>
          <w:rFonts w:cs="Arial"/>
          <w:b/>
          <w:sz w:val="20"/>
        </w:rPr>
        <w:t>Recommended course grades</w:t>
      </w:r>
      <w:r w:rsidRPr="00141FAA">
        <w:rPr>
          <w:rFonts w:cs="Arial"/>
          <w:sz w:val="20"/>
        </w:rPr>
        <w:t xml:space="preserve"> e.g. examiners (internal or external to the course) review assessment exemplars across different grades at the end of a course to assure consistency of assessment judgements.</w:t>
      </w:r>
    </w:p>
    <w:p w:rsidR="004A4D6C" w:rsidRPr="00141FAA" w:rsidRDefault="004A4D6C" w:rsidP="000A0BC1">
      <w:pPr>
        <w:pStyle w:val="ListParagraph"/>
        <w:numPr>
          <w:ilvl w:val="0"/>
          <w:numId w:val="7"/>
        </w:numPr>
        <w:rPr>
          <w:rFonts w:cs="Arial"/>
          <w:sz w:val="20"/>
        </w:rPr>
      </w:pPr>
      <w:r w:rsidRPr="00141FAA">
        <w:rPr>
          <w:rFonts w:cs="Arial"/>
          <w:b/>
          <w:sz w:val="20"/>
        </w:rPr>
        <w:t>Course standards over time</w:t>
      </w:r>
      <w:r w:rsidRPr="00141FAA">
        <w:rPr>
          <w:rFonts w:cs="Arial"/>
          <w:sz w:val="20"/>
        </w:rPr>
        <w:t xml:space="preserve"> e.g. examiners (internal or external to the course) review assessment exemplars and marks awarded to current students with those awarded for comparable exemplars from previous course offerings.</w:t>
      </w:r>
    </w:p>
    <w:p w:rsidR="004A4D6C" w:rsidRPr="00141FAA" w:rsidRDefault="004A4D6C" w:rsidP="000A0BC1">
      <w:pPr>
        <w:pStyle w:val="ListParagraph"/>
        <w:numPr>
          <w:ilvl w:val="0"/>
          <w:numId w:val="7"/>
        </w:numPr>
        <w:rPr>
          <w:rFonts w:cs="Arial"/>
          <w:sz w:val="20"/>
        </w:rPr>
      </w:pPr>
      <w:r w:rsidRPr="00141FAA">
        <w:rPr>
          <w:rFonts w:cs="Arial"/>
          <w:b/>
          <w:sz w:val="20"/>
        </w:rPr>
        <w:t>Cognate courses</w:t>
      </w:r>
      <w:r w:rsidRPr="00141FAA">
        <w:rPr>
          <w:rFonts w:cs="Arial"/>
          <w:sz w:val="20"/>
        </w:rPr>
        <w:t xml:space="preserve"> e.g. Griffith colleagues, colleagues external to the University or through professional accreditation processes, review marks and/or grades awarded to assessment exemplars to assure comparability of course standards within the degree program, across the qualification level and across like programs offered by other providers.</w:t>
      </w:r>
    </w:p>
    <w:p w:rsidR="004A4D6C" w:rsidRPr="00141FAA" w:rsidRDefault="004A4D6C" w:rsidP="00730B4A">
      <w:pPr>
        <w:rPr>
          <w:rFonts w:cs="Arial"/>
          <w:sz w:val="20"/>
        </w:rPr>
      </w:pPr>
      <w:r w:rsidRPr="00141FAA">
        <w:rPr>
          <w:rFonts w:cs="Arial"/>
          <w:sz w:val="20"/>
        </w:rPr>
        <w:t>The Course Convenor documents the moderation process with the teaching team, in conjunction with the recommended grades, for consideration by the School Assessment Board.</w:t>
      </w:r>
    </w:p>
    <w:p w:rsidR="00B86784" w:rsidRDefault="009021AC" w:rsidP="00566BE6">
      <w:pPr>
        <w:ind w:left="0"/>
        <w:rPr>
          <w:rFonts w:cs="Arial"/>
          <w:sz w:val="20"/>
        </w:rPr>
      </w:pPr>
      <w:r>
        <w:rPr>
          <w:rFonts w:cs="Arial"/>
          <w:sz w:val="20"/>
        </w:rPr>
        <w:pict>
          <v:rect id="_x0000_i1028" style="width:447.9pt;height:1pt" o:hralign="center" o:hrstd="t" o:hrnoshade="t" o:hr="t" fillcolor="#bfbfbf" stroked="f"/>
        </w:pict>
      </w:r>
    </w:p>
    <w:p w:rsidR="004A4D6C" w:rsidRPr="00141FAA" w:rsidRDefault="004A4D6C" w:rsidP="000A0BC1">
      <w:pPr>
        <w:numPr>
          <w:ilvl w:val="0"/>
          <w:numId w:val="4"/>
        </w:numPr>
        <w:spacing w:before="100" w:beforeAutospacing="1" w:after="240"/>
        <w:rPr>
          <w:rFonts w:cs="Arial"/>
          <w:b/>
          <w:caps/>
          <w:sz w:val="24"/>
          <w:szCs w:val="24"/>
        </w:rPr>
      </w:pPr>
      <w:bookmarkStart w:id="6" w:name="responsibilitiesofexaminers"/>
      <w:bookmarkEnd w:id="6"/>
      <w:r w:rsidRPr="00141FAA">
        <w:rPr>
          <w:b/>
          <w:caps/>
          <w:sz w:val="24"/>
          <w:szCs w:val="24"/>
        </w:rPr>
        <w:t>Responsibilities of Examiners and Course Convenors</w:t>
      </w:r>
    </w:p>
    <w:p w:rsidR="00BE26C0" w:rsidRDefault="004A4D6C" w:rsidP="007A5657">
      <w:pPr>
        <w:rPr>
          <w:rFonts w:cs="Arial"/>
          <w:sz w:val="20"/>
        </w:rPr>
      </w:pPr>
      <w:r w:rsidRPr="00141FAA">
        <w:rPr>
          <w:rFonts w:cs="Arial"/>
          <w:sz w:val="20"/>
        </w:rPr>
        <w:t>Course Convenors are responsible for conveying to students clear advice about the aims and objectives of the course, the assessment requirements, the relationship between the assessment methods and the expected learning outcomes, the criteria against which individual assessment tasks are judged and their relative weight.</w:t>
      </w:r>
      <w:r w:rsidR="00BE26C0">
        <w:rPr>
          <w:rFonts w:cs="Arial"/>
          <w:sz w:val="20"/>
        </w:rPr>
        <w:t xml:space="preserve"> </w:t>
      </w:r>
    </w:p>
    <w:p w:rsidR="004A4D6C" w:rsidRPr="00141FAA" w:rsidRDefault="004A4D6C" w:rsidP="007A5657">
      <w:pPr>
        <w:rPr>
          <w:rFonts w:cs="Arial"/>
          <w:sz w:val="20"/>
        </w:rPr>
      </w:pPr>
      <w:r w:rsidRPr="00141FAA">
        <w:rPr>
          <w:rFonts w:cs="Arial"/>
          <w:sz w:val="20"/>
        </w:rPr>
        <w:lastRenderedPageBreak/>
        <w:t xml:space="preserve">Examiners are required to provide feedback to students on their performance in assessment tasks conducted during the </w:t>
      </w:r>
      <w:r w:rsidR="00095E45">
        <w:rPr>
          <w:rFonts w:cs="Arial"/>
          <w:sz w:val="20"/>
        </w:rPr>
        <w:t>tri</w:t>
      </w:r>
      <w:r w:rsidRPr="00141FAA">
        <w:rPr>
          <w:rFonts w:cs="Arial"/>
          <w:sz w:val="20"/>
        </w:rPr>
        <w:t>mester</w:t>
      </w:r>
      <w:r w:rsidR="00095E45">
        <w:rPr>
          <w:rFonts w:cs="Arial"/>
          <w:sz w:val="20"/>
        </w:rPr>
        <w:t>/teaching period</w:t>
      </w:r>
      <w:r w:rsidRPr="00141FAA">
        <w:rPr>
          <w:rFonts w:cs="Arial"/>
          <w:sz w:val="20"/>
        </w:rPr>
        <w:t xml:space="preserve">. Examiners should give guidance to students and comment on work presented for assessment during the </w:t>
      </w:r>
      <w:r w:rsidR="00095E45">
        <w:rPr>
          <w:rFonts w:cs="Arial"/>
          <w:sz w:val="20"/>
        </w:rPr>
        <w:t>tri</w:t>
      </w:r>
      <w:r w:rsidR="00095E45" w:rsidRPr="00141FAA">
        <w:rPr>
          <w:rFonts w:cs="Arial"/>
          <w:sz w:val="20"/>
        </w:rPr>
        <w:t>mester</w:t>
      </w:r>
      <w:r w:rsidR="00095E45">
        <w:rPr>
          <w:rFonts w:cs="Arial"/>
          <w:sz w:val="20"/>
        </w:rPr>
        <w:t xml:space="preserve">/teaching period </w:t>
      </w:r>
      <w:r w:rsidRPr="00141FAA">
        <w:rPr>
          <w:rFonts w:cs="Arial"/>
          <w:sz w:val="20"/>
        </w:rPr>
        <w:t xml:space="preserve">by written comments or other suitable means. Examiners should be prepared to discuss with students their performance in an examination. </w:t>
      </w:r>
      <w:r w:rsidRPr="00C34E69">
        <w:rPr>
          <w:rFonts w:cs="Arial"/>
          <w:sz w:val="20"/>
        </w:rPr>
        <w:t xml:space="preserve">For courses, in which there is an end of </w:t>
      </w:r>
      <w:r w:rsidR="00095E45">
        <w:rPr>
          <w:rFonts w:cs="Arial"/>
          <w:sz w:val="20"/>
        </w:rPr>
        <w:t>tri</w:t>
      </w:r>
      <w:r w:rsidR="00095E45" w:rsidRPr="00C34E69">
        <w:rPr>
          <w:rFonts w:cs="Arial"/>
          <w:sz w:val="20"/>
        </w:rPr>
        <w:t xml:space="preserve">mester </w:t>
      </w:r>
      <w:r w:rsidRPr="00C34E69">
        <w:rPr>
          <w:rFonts w:cs="Arial"/>
          <w:sz w:val="20"/>
        </w:rPr>
        <w:t>exam,</w:t>
      </w:r>
      <w:r w:rsidR="00E21285">
        <w:rPr>
          <w:rFonts w:cs="Arial"/>
          <w:sz w:val="20"/>
        </w:rPr>
        <w:t xml:space="preserve"> students</w:t>
      </w:r>
      <w:r w:rsidR="00E21285" w:rsidRPr="00E21285">
        <w:rPr>
          <w:rFonts w:cs="Arial"/>
          <w:sz w:val="20"/>
        </w:rPr>
        <w:t xml:space="preserve"> </w:t>
      </w:r>
      <w:r w:rsidR="00913A79">
        <w:rPr>
          <w:rFonts w:cs="Arial"/>
          <w:sz w:val="20"/>
        </w:rPr>
        <w:t>may, within 10</w:t>
      </w:r>
      <w:r w:rsidR="0006228C">
        <w:rPr>
          <w:rFonts w:cs="Arial"/>
          <w:sz w:val="20"/>
        </w:rPr>
        <w:t xml:space="preserve"> </w:t>
      </w:r>
      <w:r w:rsidR="00E21285" w:rsidRPr="00C34E69">
        <w:rPr>
          <w:rFonts w:cs="Arial"/>
          <w:sz w:val="20"/>
        </w:rPr>
        <w:t xml:space="preserve">working days of being notified of their </w:t>
      </w:r>
      <w:r w:rsidR="00E21285">
        <w:rPr>
          <w:rFonts w:cs="Arial"/>
          <w:sz w:val="20"/>
        </w:rPr>
        <w:t xml:space="preserve">marks </w:t>
      </w:r>
      <w:r w:rsidR="00E21285" w:rsidRPr="002E03D9">
        <w:rPr>
          <w:rFonts w:cs="Arial"/>
          <w:sz w:val="20"/>
        </w:rPr>
        <w:t>through 'My</w:t>
      </w:r>
      <w:r w:rsidR="00E21285" w:rsidRPr="00C34E69">
        <w:rPr>
          <w:rFonts w:cs="Arial"/>
          <w:sz w:val="20"/>
        </w:rPr>
        <w:t xml:space="preserve"> Marks' on Learning@Griffith</w:t>
      </w:r>
      <w:r w:rsidR="00E21285">
        <w:rPr>
          <w:rFonts w:cs="Arial"/>
          <w:sz w:val="20"/>
        </w:rPr>
        <w:t>,</w:t>
      </w:r>
      <w:r w:rsidR="00E21285" w:rsidRPr="00E21285">
        <w:rPr>
          <w:rFonts w:cs="Arial"/>
          <w:sz w:val="20"/>
        </w:rPr>
        <w:t xml:space="preserve"> </w:t>
      </w:r>
      <w:r w:rsidR="00E21285" w:rsidRPr="002E03D9">
        <w:rPr>
          <w:rFonts w:cs="Arial"/>
          <w:sz w:val="20"/>
        </w:rPr>
        <w:t xml:space="preserve">on request and under supervision of the Course Convenor, peruse their marked end of </w:t>
      </w:r>
      <w:r w:rsidR="00E21285">
        <w:rPr>
          <w:rFonts w:cs="Arial"/>
          <w:sz w:val="20"/>
        </w:rPr>
        <w:t>tri</w:t>
      </w:r>
      <w:r w:rsidR="00E21285" w:rsidRPr="002E03D9">
        <w:rPr>
          <w:rFonts w:cs="Arial"/>
          <w:sz w:val="20"/>
        </w:rPr>
        <w:t>mester examination paper</w:t>
      </w:r>
      <w:r w:rsidR="00913A79">
        <w:rPr>
          <w:rFonts w:cs="Arial"/>
          <w:sz w:val="20"/>
        </w:rPr>
        <w:t>.</w:t>
      </w:r>
    </w:p>
    <w:p w:rsidR="00B71703" w:rsidRDefault="004A4D6C" w:rsidP="005A4C80">
      <w:pPr>
        <w:tabs>
          <w:tab w:val="left" w:pos="426"/>
        </w:tabs>
        <w:rPr>
          <w:rFonts w:cs="Arial"/>
          <w:sz w:val="20"/>
        </w:rPr>
      </w:pPr>
      <w:r w:rsidRPr="00141FAA">
        <w:rPr>
          <w:rFonts w:cs="Arial"/>
          <w:sz w:val="20"/>
        </w:rPr>
        <w:t xml:space="preserve">For online courses, </w:t>
      </w:r>
      <w:r w:rsidR="00B71703">
        <w:rPr>
          <w:rFonts w:cs="Arial"/>
          <w:sz w:val="20"/>
        </w:rPr>
        <w:t>proctors, examiners and course convenors</w:t>
      </w:r>
      <w:r w:rsidR="00474F66">
        <w:rPr>
          <w:rFonts w:cs="Arial"/>
          <w:sz w:val="20"/>
        </w:rPr>
        <w:t xml:space="preserve"> are to take reasonable steps to </w:t>
      </w:r>
      <w:r w:rsidR="00B71703">
        <w:rPr>
          <w:rFonts w:cs="Arial"/>
          <w:sz w:val="20"/>
        </w:rPr>
        <w:t>satisf</w:t>
      </w:r>
      <w:r w:rsidR="00474F66">
        <w:rPr>
          <w:rFonts w:cs="Arial"/>
          <w:sz w:val="20"/>
        </w:rPr>
        <w:t>y themselves</w:t>
      </w:r>
      <w:r w:rsidR="00B71703">
        <w:rPr>
          <w:rFonts w:cs="Arial"/>
          <w:sz w:val="20"/>
        </w:rPr>
        <w:t xml:space="preserve"> </w:t>
      </w:r>
      <w:r w:rsidR="00474F66">
        <w:rPr>
          <w:rFonts w:cs="Arial"/>
          <w:sz w:val="20"/>
        </w:rPr>
        <w:t>that</w:t>
      </w:r>
      <w:r w:rsidR="00B71703">
        <w:rPr>
          <w:rFonts w:cs="Arial"/>
          <w:sz w:val="20"/>
        </w:rPr>
        <w:t xml:space="preserve"> the identity of the person completing the assessment task</w:t>
      </w:r>
      <w:r w:rsidR="00474F66">
        <w:rPr>
          <w:rFonts w:cs="Arial"/>
          <w:sz w:val="20"/>
        </w:rPr>
        <w:t xml:space="preserve"> is the student enrolled in the course</w:t>
      </w:r>
      <w:r w:rsidR="00B71703">
        <w:rPr>
          <w:rFonts w:cs="Arial"/>
          <w:sz w:val="20"/>
        </w:rPr>
        <w:t xml:space="preserve">. Students enrolled in online courses may at the request of a proctor, examiner or course convenor be required to </w:t>
      </w:r>
      <w:r w:rsidR="00DC2F7D">
        <w:rPr>
          <w:rFonts w:cs="Arial"/>
          <w:sz w:val="20"/>
        </w:rPr>
        <w:t>comply with</w:t>
      </w:r>
      <w:r w:rsidR="00B71703">
        <w:rPr>
          <w:rFonts w:cs="Arial"/>
          <w:sz w:val="20"/>
        </w:rPr>
        <w:t xml:space="preserve"> one or more of the following</w:t>
      </w:r>
      <w:r w:rsidR="00DC2F7D">
        <w:rPr>
          <w:rFonts w:cs="Arial"/>
          <w:sz w:val="20"/>
        </w:rPr>
        <w:t>:</w:t>
      </w:r>
    </w:p>
    <w:p w:rsidR="00F859A5" w:rsidRDefault="00DC2F7D" w:rsidP="00F85394">
      <w:pPr>
        <w:pStyle w:val="ListParagraph"/>
        <w:numPr>
          <w:ilvl w:val="0"/>
          <w:numId w:val="25"/>
        </w:numPr>
        <w:tabs>
          <w:tab w:val="left" w:pos="426"/>
        </w:tabs>
        <w:ind w:left="927"/>
        <w:rPr>
          <w:rFonts w:cs="Arial"/>
          <w:sz w:val="20"/>
        </w:rPr>
      </w:pPr>
      <w:r>
        <w:rPr>
          <w:rFonts w:cs="Arial"/>
          <w:sz w:val="20"/>
        </w:rPr>
        <w:t>Provide certified or government issued p</w:t>
      </w:r>
      <w:r w:rsidR="00F859A5">
        <w:rPr>
          <w:rFonts w:cs="Arial"/>
          <w:sz w:val="20"/>
        </w:rPr>
        <w:t>hoto identification e.g. drivers licence, proof of age card</w:t>
      </w:r>
      <w:r w:rsidR="007829C3">
        <w:rPr>
          <w:rFonts w:cs="Arial"/>
          <w:sz w:val="20"/>
        </w:rPr>
        <w:t>.</w:t>
      </w:r>
    </w:p>
    <w:p w:rsidR="00DC2F7D" w:rsidRPr="006A5BE7" w:rsidRDefault="00DC2F7D" w:rsidP="00F85394">
      <w:pPr>
        <w:pStyle w:val="ListParagraph"/>
        <w:numPr>
          <w:ilvl w:val="0"/>
          <w:numId w:val="25"/>
        </w:numPr>
        <w:tabs>
          <w:tab w:val="left" w:pos="426"/>
        </w:tabs>
        <w:ind w:left="927"/>
        <w:rPr>
          <w:rFonts w:cs="Arial"/>
          <w:sz w:val="20"/>
        </w:rPr>
      </w:pPr>
      <w:r>
        <w:rPr>
          <w:rFonts w:cs="Arial"/>
          <w:sz w:val="20"/>
        </w:rPr>
        <w:t xml:space="preserve">Biometric photo capture and biometric keystrokes for third party </w:t>
      </w:r>
      <w:r w:rsidR="002C3E3D">
        <w:rPr>
          <w:rFonts w:cs="Arial"/>
          <w:sz w:val="20"/>
        </w:rPr>
        <w:t xml:space="preserve">internet based </w:t>
      </w:r>
      <w:r>
        <w:rPr>
          <w:rFonts w:cs="Arial"/>
          <w:sz w:val="20"/>
        </w:rPr>
        <w:t>proctoring technology</w:t>
      </w:r>
      <w:r w:rsidR="007829C3">
        <w:rPr>
          <w:rFonts w:cs="Arial"/>
          <w:sz w:val="20"/>
        </w:rPr>
        <w:t>.</w:t>
      </w:r>
    </w:p>
    <w:p w:rsidR="0004558C" w:rsidRDefault="00DC2F7D" w:rsidP="002C3E3D">
      <w:pPr>
        <w:tabs>
          <w:tab w:val="left" w:pos="426"/>
        </w:tabs>
        <w:rPr>
          <w:rFonts w:cs="Arial"/>
          <w:sz w:val="20"/>
        </w:rPr>
      </w:pPr>
      <w:r>
        <w:rPr>
          <w:rFonts w:cs="Arial"/>
          <w:sz w:val="20"/>
        </w:rPr>
        <w:t xml:space="preserve">Where </w:t>
      </w:r>
      <w:r w:rsidR="002C3E3D">
        <w:rPr>
          <w:rFonts w:cs="Arial"/>
          <w:sz w:val="20"/>
        </w:rPr>
        <w:t>an online course does not have access to the internet-based proctoring service</w:t>
      </w:r>
      <w:r w:rsidR="004A4D6C" w:rsidRPr="00141FAA">
        <w:rPr>
          <w:rFonts w:cs="Arial"/>
          <w:sz w:val="20"/>
        </w:rPr>
        <w:t xml:space="preserve">, examinations are to be </w:t>
      </w:r>
      <w:r w:rsidR="006C177E">
        <w:rPr>
          <w:rFonts w:cs="Arial"/>
          <w:sz w:val="20"/>
        </w:rPr>
        <w:t>proctor</w:t>
      </w:r>
      <w:r w:rsidR="006C177E" w:rsidRPr="00141FAA">
        <w:rPr>
          <w:rFonts w:cs="Arial"/>
          <w:sz w:val="20"/>
        </w:rPr>
        <w:t>ed</w:t>
      </w:r>
      <w:r w:rsidR="002C3E3D">
        <w:rPr>
          <w:rFonts w:cs="Arial"/>
          <w:sz w:val="20"/>
        </w:rPr>
        <w:t xml:space="preserve"> at an examination venue</w:t>
      </w:r>
      <w:r w:rsidR="004A4D6C" w:rsidRPr="00141FAA">
        <w:rPr>
          <w:rFonts w:cs="Arial"/>
          <w:sz w:val="20"/>
        </w:rPr>
        <w:t xml:space="preserve">. </w:t>
      </w:r>
    </w:p>
    <w:p w:rsidR="004A4D6C" w:rsidRPr="00141FAA" w:rsidRDefault="004A4D6C" w:rsidP="005A4C80">
      <w:pPr>
        <w:tabs>
          <w:tab w:val="left" w:pos="426"/>
        </w:tabs>
        <w:rPr>
          <w:rFonts w:cs="Arial"/>
          <w:sz w:val="20"/>
        </w:rPr>
      </w:pPr>
      <w:r w:rsidRPr="00141FAA">
        <w:rPr>
          <w:rFonts w:cs="Arial"/>
          <w:sz w:val="20"/>
        </w:rPr>
        <w:t xml:space="preserve">Regardless of whether the </w:t>
      </w:r>
      <w:r w:rsidR="00685CA1">
        <w:rPr>
          <w:rFonts w:cs="Arial"/>
          <w:sz w:val="20"/>
        </w:rPr>
        <w:t>proctor</w:t>
      </w:r>
      <w:r w:rsidR="005D0A9F">
        <w:rPr>
          <w:rFonts w:cs="Arial"/>
          <w:sz w:val="20"/>
        </w:rPr>
        <w:t xml:space="preserve"> </w:t>
      </w:r>
      <w:r w:rsidRPr="00141FAA">
        <w:rPr>
          <w:rFonts w:cs="Arial"/>
          <w:sz w:val="20"/>
        </w:rPr>
        <w:t xml:space="preserve">for an examination is a University staff member, a </w:t>
      </w:r>
      <w:r w:rsidR="005D0A9F">
        <w:rPr>
          <w:rFonts w:cs="Arial"/>
          <w:sz w:val="20"/>
        </w:rPr>
        <w:t>postgraduate student, or a paid</w:t>
      </w:r>
      <w:r w:rsidR="00685CA1">
        <w:rPr>
          <w:rFonts w:cs="Arial"/>
          <w:sz w:val="20"/>
        </w:rPr>
        <w:t xml:space="preserve"> </w:t>
      </w:r>
      <w:r w:rsidR="006C177E">
        <w:rPr>
          <w:rFonts w:cs="Arial"/>
          <w:sz w:val="20"/>
        </w:rPr>
        <w:t>proctor</w:t>
      </w:r>
      <w:r w:rsidRPr="00141FAA">
        <w:rPr>
          <w:rFonts w:cs="Arial"/>
          <w:sz w:val="20"/>
        </w:rPr>
        <w:t>, the Course Convenor or nominee must be present in the examination room 15 minutes prior to the commencement of the examination and for the first 15 minutes of the examination, except where the examination is conducted at a remote location. In this case, the Course Convenor or nominee must be available by telephone for the period 15 minutes prior to the commencement of the examination and for the first 15 minutes of the examination.</w:t>
      </w:r>
    </w:p>
    <w:p w:rsidR="004A4D6C" w:rsidRDefault="004A4D6C" w:rsidP="005D0A9F">
      <w:pPr>
        <w:tabs>
          <w:tab w:val="left" w:pos="426"/>
        </w:tabs>
        <w:ind w:left="562"/>
        <w:rPr>
          <w:rFonts w:cs="Arial"/>
          <w:sz w:val="20"/>
        </w:rPr>
      </w:pPr>
      <w:r w:rsidRPr="00141FAA">
        <w:rPr>
          <w:rFonts w:cs="Arial"/>
          <w:sz w:val="20"/>
        </w:rPr>
        <w:t>It is desirable that the Course Convenor be able to be contacted by telephone throughout the duration of the examination.</w:t>
      </w:r>
    </w:p>
    <w:p w:rsidR="00685CA1" w:rsidRPr="003804C8" w:rsidRDefault="00685CA1" w:rsidP="005D0A9F">
      <w:pPr>
        <w:ind w:left="562"/>
        <w:rPr>
          <w:rFonts w:cs="Arial"/>
          <w:sz w:val="20"/>
        </w:rPr>
      </w:pPr>
      <w:r>
        <w:rPr>
          <w:rFonts w:cs="Arial"/>
          <w:sz w:val="20"/>
        </w:rPr>
        <w:t>In those courses where the University provides an internet-based proctoring</w:t>
      </w:r>
      <w:r w:rsidR="0015768A">
        <w:rPr>
          <w:rFonts w:cs="Arial"/>
          <w:sz w:val="20"/>
        </w:rPr>
        <w:t xml:space="preserve"> service</w:t>
      </w:r>
      <w:r>
        <w:rPr>
          <w:rFonts w:cs="Arial"/>
          <w:sz w:val="20"/>
        </w:rPr>
        <w:t xml:space="preserve"> the Course Convenor shall provide instructions for the conduct of examination to the internet-based proctoring service and in those instructions the Course Convenor is required to advise how they may be contacted during the course of the exam. </w:t>
      </w:r>
    </w:p>
    <w:p w:rsidR="004A4D6C" w:rsidRPr="00141FAA" w:rsidRDefault="004A4D6C" w:rsidP="005A4C80">
      <w:pPr>
        <w:tabs>
          <w:tab w:val="left" w:pos="709"/>
        </w:tabs>
        <w:rPr>
          <w:rFonts w:cs="Arial"/>
          <w:sz w:val="20"/>
        </w:rPr>
      </w:pPr>
      <w:r w:rsidRPr="00141FAA">
        <w:rPr>
          <w:rFonts w:cs="Arial"/>
          <w:sz w:val="20"/>
        </w:rPr>
        <w:t>In a team teaching situation where different examiners contribute to assessment in a course, the Course Convenor is responsible for ensuring that appropriate moderation processes are in place.</w:t>
      </w:r>
    </w:p>
    <w:p w:rsidR="004A4D6C" w:rsidRPr="00141FAA" w:rsidRDefault="004A4D6C" w:rsidP="005A4C80">
      <w:pPr>
        <w:tabs>
          <w:tab w:val="left" w:pos="709"/>
        </w:tabs>
        <w:rPr>
          <w:rFonts w:cs="Arial"/>
          <w:sz w:val="20"/>
        </w:rPr>
      </w:pPr>
      <w:r w:rsidRPr="00141FAA">
        <w:rPr>
          <w:rFonts w:cs="Arial"/>
          <w:sz w:val="20"/>
        </w:rPr>
        <w:t>The Course Convenor</w:t>
      </w:r>
      <w:r w:rsidR="005A4C80">
        <w:rPr>
          <w:rFonts w:cs="Arial"/>
          <w:sz w:val="20"/>
        </w:rPr>
        <w:t xml:space="preserve"> </w:t>
      </w:r>
      <w:r w:rsidR="00431D6E">
        <w:rPr>
          <w:rFonts w:cs="Arial"/>
          <w:sz w:val="20"/>
        </w:rPr>
        <w:t xml:space="preserve">is responsible for confirming </w:t>
      </w:r>
      <w:r w:rsidR="005A4C80">
        <w:rPr>
          <w:rFonts w:cs="Arial"/>
          <w:sz w:val="20"/>
        </w:rPr>
        <w:t>there is no error in the aggregation of student marks and</w:t>
      </w:r>
      <w:r w:rsidRPr="00141FAA">
        <w:rPr>
          <w:rFonts w:cs="Arial"/>
          <w:sz w:val="20"/>
        </w:rPr>
        <w:t xml:space="preserve"> recommends grades to the School Assessment Board.</w:t>
      </w:r>
    </w:p>
    <w:p w:rsidR="00EE5B7A" w:rsidRPr="00141FAA" w:rsidRDefault="004A4D6C" w:rsidP="005A4C80">
      <w:pPr>
        <w:tabs>
          <w:tab w:val="left" w:pos="709"/>
        </w:tabs>
        <w:ind w:hanging="12"/>
        <w:rPr>
          <w:rFonts w:cs="Arial"/>
          <w:sz w:val="20"/>
        </w:rPr>
      </w:pPr>
      <w:r w:rsidRPr="00141FAA">
        <w:rPr>
          <w:rFonts w:cs="Arial"/>
          <w:sz w:val="20"/>
        </w:rPr>
        <w:t xml:space="preserve">The Course Convenor is responsible for ensuring that a final grade is recommended for all students enrolled in the course. The final grade is required to be recommended by August 31 in the case of </w:t>
      </w:r>
      <w:r w:rsidR="009570D5" w:rsidRPr="00141FAA">
        <w:rPr>
          <w:rFonts w:cs="Arial"/>
          <w:sz w:val="20"/>
        </w:rPr>
        <w:t xml:space="preserve">grades </w:t>
      </w:r>
      <w:r w:rsidRPr="00141FAA">
        <w:rPr>
          <w:rFonts w:cs="Arial"/>
          <w:sz w:val="20"/>
        </w:rPr>
        <w:t xml:space="preserve">applicable to </w:t>
      </w:r>
      <w:r w:rsidR="00095E45">
        <w:rPr>
          <w:rFonts w:cs="Arial"/>
          <w:sz w:val="20"/>
        </w:rPr>
        <w:t>tri</w:t>
      </w:r>
      <w:r w:rsidR="00095E45" w:rsidRPr="00141FAA">
        <w:rPr>
          <w:rFonts w:cs="Arial"/>
          <w:sz w:val="20"/>
        </w:rPr>
        <w:t xml:space="preserve">mester </w:t>
      </w:r>
      <w:r w:rsidRPr="00141FAA">
        <w:rPr>
          <w:rFonts w:cs="Arial"/>
          <w:sz w:val="20"/>
        </w:rPr>
        <w:t xml:space="preserve">1, and March 31 in the following year in the case of </w:t>
      </w:r>
      <w:r w:rsidR="009570D5" w:rsidRPr="00141FAA">
        <w:rPr>
          <w:rFonts w:cs="Arial"/>
          <w:sz w:val="20"/>
        </w:rPr>
        <w:t xml:space="preserve">grades </w:t>
      </w:r>
      <w:r w:rsidRPr="00141FAA">
        <w:rPr>
          <w:rFonts w:cs="Arial"/>
          <w:sz w:val="20"/>
        </w:rPr>
        <w:t xml:space="preserve">applicable to </w:t>
      </w:r>
      <w:r w:rsidR="00095E45">
        <w:rPr>
          <w:rFonts w:cs="Arial"/>
          <w:sz w:val="20"/>
        </w:rPr>
        <w:t>tri</w:t>
      </w:r>
      <w:r w:rsidR="00095E45" w:rsidRPr="00141FAA">
        <w:rPr>
          <w:rFonts w:cs="Arial"/>
          <w:sz w:val="20"/>
        </w:rPr>
        <w:t xml:space="preserve">mester </w:t>
      </w:r>
      <w:r w:rsidRPr="00141FAA">
        <w:rPr>
          <w:rFonts w:cs="Arial"/>
          <w:sz w:val="20"/>
        </w:rPr>
        <w:t xml:space="preserve">2 and </w:t>
      </w:r>
      <w:r w:rsidR="009F3603">
        <w:rPr>
          <w:rFonts w:cs="Arial"/>
          <w:sz w:val="20"/>
        </w:rPr>
        <w:t>April 15</w:t>
      </w:r>
      <w:r w:rsidR="00ED729A">
        <w:rPr>
          <w:rFonts w:cs="Arial"/>
          <w:sz w:val="20"/>
        </w:rPr>
        <w:t xml:space="preserve"> </w:t>
      </w:r>
      <w:r w:rsidRPr="00141FAA">
        <w:rPr>
          <w:rFonts w:cs="Arial"/>
          <w:sz w:val="20"/>
        </w:rPr>
        <w:t xml:space="preserve">in the case of </w:t>
      </w:r>
      <w:r w:rsidR="009570D5" w:rsidRPr="00141FAA">
        <w:rPr>
          <w:rFonts w:cs="Arial"/>
          <w:sz w:val="20"/>
        </w:rPr>
        <w:t xml:space="preserve">grades </w:t>
      </w:r>
      <w:r w:rsidRPr="00141FAA">
        <w:rPr>
          <w:rFonts w:cs="Arial"/>
          <w:sz w:val="20"/>
        </w:rPr>
        <w:t xml:space="preserve">applicable to </w:t>
      </w:r>
      <w:r w:rsidR="00DE5BDA">
        <w:rPr>
          <w:rFonts w:cs="Arial"/>
          <w:sz w:val="20"/>
        </w:rPr>
        <w:t>t</w:t>
      </w:r>
      <w:r w:rsidR="00095E45">
        <w:rPr>
          <w:rFonts w:cs="Arial"/>
          <w:sz w:val="20"/>
        </w:rPr>
        <w:t>rimester 3</w:t>
      </w:r>
      <w:r w:rsidRPr="00141FAA">
        <w:rPr>
          <w:rFonts w:cs="Arial"/>
          <w:sz w:val="20"/>
        </w:rPr>
        <w:t>.</w:t>
      </w:r>
    </w:p>
    <w:p w:rsidR="004A4D6C" w:rsidRPr="00141FAA" w:rsidRDefault="009021AC" w:rsidP="00566BE6">
      <w:pPr>
        <w:tabs>
          <w:tab w:val="left" w:pos="1134"/>
        </w:tabs>
        <w:ind w:left="0"/>
        <w:rPr>
          <w:rFonts w:cs="Arial"/>
          <w:sz w:val="20"/>
        </w:rPr>
      </w:pPr>
      <w:r>
        <w:rPr>
          <w:rFonts w:cs="Arial"/>
          <w:sz w:val="20"/>
        </w:rPr>
        <w:pict>
          <v:rect id="_x0000_i1029" style="width:447.9pt;height:1pt" o:hralign="center" o:hrstd="t" o:hrnoshade="t" o:hr="t" fillcolor="#bfbfbf" stroked="f"/>
        </w:pict>
      </w:r>
    </w:p>
    <w:p w:rsidR="004A4D6C" w:rsidRPr="00141FAA" w:rsidRDefault="004A4D6C" w:rsidP="000A0BC1">
      <w:pPr>
        <w:numPr>
          <w:ilvl w:val="0"/>
          <w:numId w:val="4"/>
        </w:numPr>
        <w:spacing w:before="100" w:beforeAutospacing="1" w:after="240"/>
        <w:rPr>
          <w:rFonts w:cs="Arial"/>
          <w:b/>
          <w:caps/>
          <w:sz w:val="24"/>
          <w:szCs w:val="24"/>
        </w:rPr>
      </w:pPr>
      <w:bookmarkStart w:id="7" w:name="awardofoverallgrades"/>
      <w:bookmarkEnd w:id="7"/>
      <w:r w:rsidRPr="00141FAA">
        <w:rPr>
          <w:b/>
          <w:caps/>
          <w:sz w:val="24"/>
          <w:szCs w:val="24"/>
        </w:rPr>
        <w:t>Award of Overall Grades</w:t>
      </w:r>
    </w:p>
    <w:p w:rsidR="004A4D6C" w:rsidRPr="00141FAA" w:rsidRDefault="004A4D6C" w:rsidP="00730B4A">
      <w:pPr>
        <w:rPr>
          <w:rFonts w:cs="Arial"/>
          <w:sz w:val="20"/>
        </w:rPr>
      </w:pPr>
      <w:r w:rsidRPr="00141FAA">
        <w:rPr>
          <w:rFonts w:cs="Arial"/>
          <w:sz w:val="20"/>
        </w:rPr>
        <w:t xml:space="preserve">During the </w:t>
      </w:r>
      <w:r w:rsidR="00095E45">
        <w:rPr>
          <w:rFonts w:cs="Arial"/>
          <w:sz w:val="20"/>
        </w:rPr>
        <w:t>tri</w:t>
      </w:r>
      <w:r w:rsidR="00095E45" w:rsidRPr="00141FAA">
        <w:rPr>
          <w:rFonts w:cs="Arial"/>
          <w:sz w:val="20"/>
        </w:rPr>
        <w:t>mester</w:t>
      </w:r>
      <w:r w:rsidR="00095E45">
        <w:rPr>
          <w:rFonts w:cs="Arial"/>
          <w:sz w:val="20"/>
        </w:rPr>
        <w:t>/teaching period</w:t>
      </w:r>
      <w:r w:rsidRPr="00141FAA">
        <w:rPr>
          <w:rFonts w:cs="Arial"/>
          <w:sz w:val="20"/>
        </w:rPr>
        <w:t>, individual examiners communicate their evaluations of individual assessment tasks to students with reference to the criteria against which performance has been assessed. A mark is an indicator of the standard of the students' academic achievement in an individual assessment task.</w:t>
      </w:r>
    </w:p>
    <w:p w:rsidR="004A4D6C" w:rsidRPr="00141FAA" w:rsidRDefault="004A4D6C" w:rsidP="00730B4A">
      <w:pPr>
        <w:rPr>
          <w:rFonts w:cs="Arial"/>
          <w:sz w:val="20"/>
        </w:rPr>
      </w:pPr>
      <w:r w:rsidRPr="00141FAA">
        <w:rPr>
          <w:rFonts w:cs="Arial"/>
          <w:sz w:val="20"/>
        </w:rPr>
        <w:t xml:space="preserve">The use of the grading nomenclature (4, 5, 6 &amp; 7 etc.) in evaluating individual assessment tasks is not permitted </w:t>
      </w:r>
      <w:r w:rsidRPr="00CF336A">
        <w:rPr>
          <w:rFonts w:cs="Arial"/>
          <w:sz w:val="20"/>
        </w:rPr>
        <w:t xml:space="preserve">since this may curtail the ability of the </w:t>
      </w:r>
      <w:r w:rsidR="00CF336A">
        <w:rPr>
          <w:rFonts w:cs="Arial"/>
          <w:sz w:val="20"/>
        </w:rPr>
        <w:t>School Assessment Board to vary grade cut-offs.</w:t>
      </w:r>
    </w:p>
    <w:p w:rsidR="004A4D6C" w:rsidRPr="00141FAA" w:rsidRDefault="004A4D6C" w:rsidP="00730B4A">
      <w:pPr>
        <w:rPr>
          <w:rFonts w:cs="Arial"/>
          <w:sz w:val="20"/>
        </w:rPr>
      </w:pPr>
      <w:r w:rsidRPr="00141FAA">
        <w:rPr>
          <w:rFonts w:cs="Arial"/>
          <w:sz w:val="20"/>
        </w:rPr>
        <w:t>A grade is the result that students receive in a course through the process of aggregating and weighting the marks achieved in individual assessment tasks. The overall grade is awarded by the relevant Dean (Learning and Teaching), and signifies the student's overall performance in the course.</w:t>
      </w:r>
    </w:p>
    <w:p w:rsidR="004A4D6C" w:rsidRPr="00141FAA" w:rsidRDefault="004A4D6C" w:rsidP="00730B4A">
      <w:pPr>
        <w:rPr>
          <w:rFonts w:cs="Arial"/>
          <w:sz w:val="20"/>
        </w:rPr>
      </w:pPr>
      <w:r w:rsidRPr="00141FAA">
        <w:rPr>
          <w:rFonts w:cs="Arial"/>
          <w:sz w:val="20"/>
        </w:rPr>
        <w:t xml:space="preserve">Students' </w:t>
      </w:r>
      <w:r w:rsidR="009570D5" w:rsidRPr="00141FAA">
        <w:rPr>
          <w:rFonts w:cs="Arial"/>
          <w:sz w:val="20"/>
        </w:rPr>
        <w:t>grades</w:t>
      </w:r>
      <w:r w:rsidR="00141FAA" w:rsidRPr="00141FAA">
        <w:rPr>
          <w:rFonts w:cs="Arial"/>
          <w:sz w:val="20"/>
        </w:rPr>
        <w:t xml:space="preserve"> </w:t>
      </w:r>
      <w:r w:rsidRPr="00141FAA">
        <w:rPr>
          <w:rFonts w:cs="Arial"/>
          <w:sz w:val="20"/>
        </w:rPr>
        <w:t>in courses are recorded using the following</w:t>
      </w:r>
      <w:r w:rsidR="009570D5" w:rsidRPr="00141FAA">
        <w:rPr>
          <w:rFonts w:cs="Arial"/>
          <w:sz w:val="20"/>
        </w:rPr>
        <w:t>:</w:t>
      </w:r>
      <w:r w:rsidRPr="00141FAA">
        <w:rPr>
          <w:rFonts w:cs="Arial"/>
          <w:sz w:val="20"/>
        </w:rPr>
        <w:t xml:space="preserve"> </w:t>
      </w:r>
    </w:p>
    <w:p w:rsidR="004A4D6C" w:rsidRPr="00141FAA" w:rsidRDefault="004A4D6C" w:rsidP="006F06F6">
      <w:pPr>
        <w:ind w:left="1418"/>
        <w:rPr>
          <w:rFonts w:cs="Arial"/>
          <w:sz w:val="20"/>
        </w:rPr>
      </w:pPr>
      <w:r w:rsidRPr="00141FAA">
        <w:rPr>
          <w:rFonts w:cs="Arial"/>
          <w:i/>
          <w:sz w:val="20"/>
        </w:rPr>
        <w:t xml:space="preserve">7 - High Distinction - </w:t>
      </w:r>
      <w:r w:rsidRPr="00141FAA">
        <w:rPr>
          <w:rFonts w:cs="Arial"/>
          <w:sz w:val="20"/>
        </w:rPr>
        <w:t xml:space="preserve">Student demonstrated an </w:t>
      </w:r>
      <w:r w:rsidRPr="00141FAA">
        <w:rPr>
          <w:rFonts w:cs="Arial"/>
          <w:i/>
          <w:sz w:val="20"/>
        </w:rPr>
        <w:t>exceptionally</w:t>
      </w:r>
      <w:r w:rsidRPr="00141FAA">
        <w:rPr>
          <w:rFonts w:cs="Arial"/>
          <w:sz w:val="20"/>
        </w:rPr>
        <w:t xml:space="preserve"> high quality of performance or standard of learning achievement.</w:t>
      </w:r>
    </w:p>
    <w:p w:rsidR="004A4D6C" w:rsidRPr="00141FAA" w:rsidRDefault="004A4D6C" w:rsidP="006F06F6">
      <w:pPr>
        <w:ind w:left="1418"/>
        <w:rPr>
          <w:rFonts w:cs="Arial"/>
          <w:sz w:val="20"/>
        </w:rPr>
      </w:pPr>
      <w:r w:rsidRPr="00141FAA">
        <w:rPr>
          <w:rFonts w:cs="Arial"/>
          <w:i/>
          <w:sz w:val="20"/>
        </w:rPr>
        <w:lastRenderedPageBreak/>
        <w:t xml:space="preserve">6 - Distinction - </w:t>
      </w:r>
      <w:r w:rsidRPr="00141FAA">
        <w:rPr>
          <w:rFonts w:cs="Arial"/>
          <w:sz w:val="20"/>
        </w:rPr>
        <w:t>Student demonstrated a high quality of performance or standard of learning achievement.</w:t>
      </w:r>
    </w:p>
    <w:p w:rsidR="004A4D6C" w:rsidRPr="00141FAA" w:rsidRDefault="004A4D6C" w:rsidP="006F06F6">
      <w:pPr>
        <w:ind w:left="1418"/>
        <w:rPr>
          <w:rFonts w:cs="Arial"/>
          <w:sz w:val="20"/>
        </w:rPr>
      </w:pPr>
      <w:r w:rsidRPr="00141FAA">
        <w:rPr>
          <w:rFonts w:cs="Arial"/>
          <w:i/>
          <w:sz w:val="20"/>
        </w:rPr>
        <w:t xml:space="preserve">5 - Credit - </w:t>
      </w:r>
      <w:r w:rsidRPr="00141FAA">
        <w:rPr>
          <w:rFonts w:cs="Arial"/>
          <w:sz w:val="20"/>
        </w:rPr>
        <w:t>Student demonstrated a good quality of performance or standard of learning achievement.</w:t>
      </w:r>
    </w:p>
    <w:p w:rsidR="004A4D6C" w:rsidRPr="00141FAA" w:rsidRDefault="004A4D6C" w:rsidP="006F06F6">
      <w:pPr>
        <w:ind w:left="1418" w:firstLine="22"/>
        <w:rPr>
          <w:rFonts w:cs="Arial"/>
          <w:sz w:val="20"/>
        </w:rPr>
      </w:pPr>
      <w:r w:rsidRPr="00141FAA">
        <w:rPr>
          <w:rFonts w:cs="Arial"/>
          <w:i/>
          <w:sz w:val="20"/>
        </w:rPr>
        <w:t xml:space="preserve">4 - Pass - </w:t>
      </w:r>
      <w:r w:rsidRPr="00141FAA">
        <w:rPr>
          <w:rFonts w:cs="Arial"/>
          <w:sz w:val="20"/>
        </w:rPr>
        <w:t>Student demonstrated a satisfactory quality of performance or standard of learning achievement.</w:t>
      </w:r>
    </w:p>
    <w:p w:rsidR="004A4D6C" w:rsidRPr="00141FAA" w:rsidRDefault="004A4D6C" w:rsidP="006F06F6">
      <w:pPr>
        <w:ind w:left="1418" w:firstLine="22"/>
        <w:rPr>
          <w:rFonts w:cs="Arial"/>
          <w:sz w:val="20"/>
        </w:rPr>
      </w:pPr>
      <w:r w:rsidRPr="00141FAA">
        <w:rPr>
          <w:rFonts w:cs="Arial"/>
          <w:i/>
          <w:sz w:val="20"/>
        </w:rPr>
        <w:t xml:space="preserve">3 - Fail - </w:t>
      </w:r>
      <w:r w:rsidRPr="00141FAA">
        <w:rPr>
          <w:rFonts w:cs="Arial"/>
          <w:sz w:val="20"/>
        </w:rPr>
        <w:t>Student demonstrated an unsatisfactory quality of performance or standard of learning achievement. There was evidence of achievement of desired learning outcomes close to the passing standard but insufficient to pass.</w:t>
      </w:r>
    </w:p>
    <w:p w:rsidR="004A4D6C" w:rsidRPr="00141FAA" w:rsidRDefault="004A4D6C" w:rsidP="006F06F6">
      <w:pPr>
        <w:ind w:left="1418" w:firstLine="22"/>
        <w:rPr>
          <w:rFonts w:cs="Arial"/>
          <w:sz w:val="20"/>
        </w:rPr>
      </w:pPr>
      <w:r w:rsidRPr="00141FAA">
        <w:rPr>
          <w:rFonts w:cs="Arial"/>
          <w:i/>
          <w:sz w:val="20"/>
        </w:rPr>
        <w:t xml:space="preserve">2 - Fail - </w:t>
      </w:r>
      <w:r w:rsidRPr="00141FAA">
        <w:rPr>
          <w:rFonts w:cs="Arial"/>
          <w:sz w:val="20"/>
        </w:rPr>
        <w:t>Student demonstrated an unsatisfactory quality of performance or standard of learning achievement. There was evidence of achievement of desired learning outcomes below the passing standard.</w:t>
      </w:r>
    </w:p>
    <w:p w:rsidR="004A4D6C" w:rsidRPr="00141FAA" w:rsidRDefault="004A4D6C" w:rsidP="006F06F6">
      <w:pPr>
        <w:ind w:left="1418"/>
        <w:rPr>
          <w:rFonts w:cs="Arial"/>
          <w:sz w:val="20"/>
        </w:rPr>
      </w:pPr>
      <w:r w:rsidRPr="00141FAA">
        <w:rPr>
          <w:rFonts w:cs="Arial"/>
          <w:i/>
          <w:sz w:val="20"/>
        </w:rPr>
        <w:t xml:space="preserve">1- Fail - </w:t>
      </w:r>
      <w:r w:rsidRPr="00141FAA">
        <w:rPr>
          <w:rFonts w:cs="Arial"/>
          <w:sz w:val="20"/>
        </w:rPr>
        <w:t>Student demonstrated an unsatisfactory quality of performance or standard of learning achievement. There was evidence of achievement of desired learning outcomes significantly below the passing standard.</w:t>
      </w:r>
    </w:p>
    <w:p w:rsidR="004A4D6C" w:rsidRPr="00141FAA" w:rsidRDefault="004A4D6C" w:rsidP="00730B4A">
      <w:pPr>
        <w:rPr>
          <w:rFonts w:cs="Arial"/>
          <w:sz w:val="20"/>
        </w:rPr>
      </w:pPr>
      <w:r w:rsidRPr="00141FAA">
        <w:rPr>
          <w:rFonts w:cs="Arial"/>
          <w:sz w:val="20"/>
        </w:rPr>
        <w:t xml:space="preserve">Students’ </w:t>
      </w:r>
      <w:r w:rsidR="009570D5" w:rsidRPr="00141FAA">
        <w:rPr>
          <w:rFonts w:cs="Arial"/>
          <w:sz w:val="20"/>
        </w:rPr>
        <w:t xml:space="preserve">grades </w:t>
      </w:r>
      <w:r w:rsidRPr="00141FAA">
        <w:rPr>
          <w:rFonts w:cs="Arial"/>
          <w:sz w:val="20"/>
        </w:rPr>
        <w:t>in courses may also be recorded using the</w:t>
      </w:r>
      <w:r w:rsidRPr="00141FAA">
        <w:rPr>
          <w:sz w:val="20"/>
        </w:rPr>
        <w:t xml:space="preserve"> </w:t>
      </w:r>
      <w:r w:rsidRPr="00141FAA">
        <w:rPr>
          <w:i/>
          <w:sz w:val="20"/>
        </w:rPr>
        <w:t>Non-graded Pass (NGP)</w:t>
      </w:r>
      <w:r w:rsidRPr="00141FAA">
        <w:rPr>
          <w:rFonts w:cs="Arial"/>
          <w:sz w:val="20"/>
        </w:rPr>
        <w:t xml:space="preserve"> grading basis of</w:t>
      </w:r>
      <w:r w:rsidRPr="00141FAA">
        <w:rPr>
          <w:rFonts w:cs="Arial"/>
          <w:i/>
          <w:sz w:val="20"/>
        </w:rPr>
        <w:t xml:space="preserve"> </w:t>
      </w:r>
      <w:r w:rsidRPr="00141FAA">
        <w:rPr>
          <w:rFonts w:cs="Arial"/>
          <w:sz w:val="20"/>
        </w:rPr>
        <w:t xml:space="preserve">Pass/Not Pass </w:t>
      </w:r>
      <w:r w:rsidRPr="00141FAA">
        <w:rPr>
          <w:sz w:val="20"/>
        </w:rPr>
        <w:t>where successful completion of a course is assessed on a pass/fail basis.</w:t>
      </w:r>
      <w:r w:rsidRPr="00141FAA">
        <w:rPr>
          <w:rFonts w:cs="Arial"/>
          <w:sz w:val="20"/>
        </w:rPr>
        <w:t xml:space="preserve"> </w:t>
      </w:r>
    </w:p>
    <w:p w:rsidR="004A4D6C" w:rsidRPr="00141FAA" w:rsidRDefault="004A4D6C" w:rsidP="00730B4A">
      <w:pPr>
        <w:rPr>
          <w:rFonts w:cs="Arial"/>
          <w:sz w:val="20"/>
        </w:rPr>
      </w:pPr>
      <w:r w:rsidRPr="00141FAA">
        <w:rPr>
          <w:rFonts w:cs="Arial"/>
          <w:sz w:val="20"/>
        </w:rPr>
        <w:t>Other grades that may be awarded are:</w:t>
      </w:r>
    </w:p>
    <w:p w:rsidR="004A4D6C" w:rsidRPr="00141FAA" w:rsidRDefault="004A4D6C" w:rsidP="006F06F6">
      <w:pPr>
        <w:pStyle w:val="ListParagraph"/>
        <w:numPr>
          <w:ilvl w:val="0"/>
          <w:numId w:val="8"/>
        </w:numPr>
        <w:rPr>
          <w:rFonts w:cs="Arial"/>
          <w:sz w:val="20"/>
        </w:rPr>
      </w:pPr>
      <w:r w:rsidRPr="00141FAA">
        <w:rPr>
          <w:rFonts w:cs="Arial"/>
          <w:sz w:val="20"/>
        </w:rPr>
        <w:t>Fail No Assessment Submitted (FNS) - Did not present any work for assessment, to be counted as failure:</w:t>
      </w:r>
    </w:p>
    <w:p w:rsidR="004A4D6C" w:rsidRPr="00141FAA" w:rsidRDefault="004A4D6C" w:rsidP="00730B4A">
      <w:pPr>
        <w:pStyle w:val="ListParagraph"/>
        <w:numPr>
          <w:ilvl w:val="0"/>
          <w:numId w:val="8"/>
        </w:numPr>
        <w:rPr>
          <w:rFonts w:cs="Arial"/>
          <w:sz w:val="20"/>
        </w:rPr>
      </w:pPr>
      <w:r w:rsidRPr="00141FAA">
        <w:rPr>
          <w:rFonts w:cs="Arial"/>
          <w:sz w:val="20"/>
        </w:rPr>
        <w:t>Withdraw with failure (WF) - Cancelled enrolment in the course after the final date for withdrawal without failure (</w:t>
      </w:r>
      <w:r w:rsidR="00A40253" w:rsidRPr="00141FAA">
        <w:rPr>
          <w:rFonts w:cs="Arial"/>
          <w:sz w:val="20"/>
        </w:rPr>
        <w:t xml:space="preserve">Refer </w:t>
      </w:r>
      <w:r w:rsidRPr="00B86784">
        <w:rPr>
          <w:rFonts w:cs="Arial"/>
          <w:i/>
          <w:sz w:val="20"/>
        </w:rPr>
        <w:t>Student Administration Policy</w:t>
      </w:r>
      <w:r w:rsidRPr="00141FAA">
        <w:rPr>
          <w:rFonts w:cs="Arial"/>
          <w:sz w:val="20"/>
        </w:rPr>
        <w:t>, Section</w:t>
      </w:r>
      <w:r w:rsidR="00141FAA" w:rsidRPr="00141FAA">
        <w:rPr>
          <w:rFonts w:cs="Arial"/>
          <w:sz w:val="20"/>
        </w:rPr>
        <w:t xml:space="preserve"> </w:t>
      </w:r>
      <w:r w:rsidR="00620166" w:rsidRPr="00141FAA">
        <w:rPr>
          <w:rFonts w:cs="Arial"/>
          <w:sz w:val="20"/>
        </w:rPr>
        <w:t>7</w:t>
      </w:r>
      <w:r w:rsidRPr="00141FAA">
        <w:rPr>
          <w:rFonts w:cs="Arial"/>
          <w:sz w:val="20"/>
        </w:rPr>
        <w:t>):</w:t>
      </w:r>
    </w:p>
    <w:p w:rsidR="004A4D6C" w:rsidRPr="00141FAA" w:rsidRDefault="004A4D6C" w:rsidP="00730B4A">
      <w:pPr>
        <w:pStyle w:val="ListParagraph"/>
        <w:numPr>
          <w:ilvl w:val="0"/>
          <w:numId w:val="8"/>
        </w:numPr>
        <w:rPr>
          <w:rFonts w:cs="Arial"/>
          <w:sz w:val="20"/>
        </w:rPr>
      </w:pPr>
      <w:r w:rsidRPr="00141FAA">
        <w:rPr>
          <w:rFonts w:cs="Arial"/>
          <w:sz w:val="20"/>
        </w:rPr>
        <w:t>Withdraw (W) - The student has withdrawn from the course. This is NOT counted as failure and appears beside the course on the academic record when the withdrawal from the course is processed administratively after the last date to drop a course without being liable for fees, up until the final date for withdrawal without failure.</w:t>
      </w:r>
    </w:p>
    <w:p w:rsidR="004A4D6C" w:rsidRPr="00141FAA" w:rsidRDefault="004A4D6C" w:rsidP="000A0BC1">
      <w:pPr>
        <w:numPr>
          <w:ilvl w:val="1"/>
          <w:numId w:val="4"/>
        </w:numPr>
        <w:tabs>
          <w:tab w:val="clear" w:pos="1146"/>
          <w:tab w:val="left" w:pos="1134"/>
        </w:tabs>
        <w:rPr>
          <w:rFonts w:cs="Arial"/>
          <w:b/>
          <w:sz w:val="20"/>
        </w:rPr>
      </w:pPr>
      <w:r w:rsidRPr="00141FAA">
        <w:rPr>
          <w:rFonts w:cs="Arial"/>
          <w:b/>
          <w:sz w:val="20"/>
        </w:rPr>
        <w:t>Marks and Grade Cut-Offs</w:t>
      </w:r>
    </w:p>
    <w:p w:rsidR="004A4D6C" w:rsidRPr="00141FAA" w:rsidRDefault="004A4D6C" w:rsidP="00FF2844">
      <w:pPr>
        <w:tabs>
          <w:tab w:val="left" w:pos="1134"/>
        </w:tabs>
        <w:ind w:left="1146"/>
        <w:rPr>
          <w:rFonts w:cs="Arial"/>
          <w:sz w:val="20"/>
        </w:rPr>
      </w:pPr>
      <w:r w:rsidRPr="00CF336A">
        <w:rPr>
          <w:rFonts w:cs="Arial"/>
          <w:sz w:val="20"/>
        </w:rPr>
        <w:t>Course Convenors and examiners are not required to include marks as part of their recommended grade,</w:t>
      </w:r>
      <w:r w:rsidRPr="00141FAA">
        <w:rPr>
          <w:rFonts w:cs="Arial"/>
          <w:sz w:val="20"/>
        </w:rPr>
        <w:t xml:space="preserve"> with the exception of Honours </w:t>
      </w:r>
      <w:r w:rsidR="000C757F">
        <w:rPr>
          <w:rFonts w:cs="Arial"/>
          <w:sz w:val="20"/>
        </w:rPr>
        <w:t xml:space="preserve">Dissertation </w:t>
      </w:r>
      <w:r w:rsidRPr="00141FAA">
        <w:rPr>
          <w:rFonts w:cs="Arial"/>
          <w:sz w:val="20"/>
        </w:rPr>
        <w:t>courses where percentage marks are required to be awarded as these are used as the basis of the Honours classification. Where marks are allocated to individual assessment tasks in order to facilitate the combination of the assessment of individual tasks to arrive at an overall grade, the Course Convenor recommends the "Grade Cut-offs" as the manner of recommending the students' grades. The School Assessment Board may vary the grade cut-offs and the</w:t>
      </w:r>
      <w:r w:rsidR="00CF336A">
        <w:rPr>
          <w:rFonts w:cs="Arial"/>
          <w:sz w:val="20"/>
        </w:rPr>
        <w:t>refore the</w:t>
      </w:r>
      <w:r w:rsidRPr="00141FAA">
        <w:rPr>
          <w:rFonts w:cs="Arial"/>
          <w:sz w:val="20"/>
        </w:rPr>
        <w:t xml:space="preserve"> grades recommended by the Course Convenor. Where the grade cut-offs and/or grades are varied by the School Assessment Board, the Course Convenor will be consulted</w:t>
      </w:r>
      <w:r w:rsidR="00CF336A">
        <w:rPr>
          <w:rFonts w:cs="Arial"/>
          <w:sz w:val="20"/>
        </w:rPr>
        <w:t xml:space="preserve"> and involved in the decision</w:t>
      </w:r>
      <w:r w:rsidRPr="00141FAA">
        <w:rPr>
          <w:rFonts w:cs="Arial"/>
          <w:sz w:val="20"/>
        </w:rPr>
        <w:t>.</w:t>
      </w:r>
    </w:p>
    <w:p w:rsidR="004A4D6C" w:rsidRDefault="004A4D6C" w:rsidP="00FF2844">
      <w:pPr>
        <w:tabs>
          <w:tab w:val="left" w:pos="1134"/>
        </w:tabs>
        <w:ind w:left="1146"/>
        <w:rPr>
          <w:rFonts w:cs="Arial"/>
          <w:sz w:val="20"/>
        </w:rPr>
      </w:pPr>
      <w:r w:rsidRPr="00141FAA">
        <w:rPr>
          <w:rFonts w:cs="Arial"/>
          <w:sz w:val="20"/>
        </w:rPr>
        <w:t>Because grade cut-offs may be varied from the standard grade cut-offs by the School Assessment Board, students must not be advised that a course will have pre-determined grade cut-offs.</w:t>
      </w:r>
    </w:p>
    <w:p w:rsidR="004942D5" w:rsidRDefault="009021AC" w:rsidP="00566BE6">
      <w:pPr>
        <w:tabs>
          <w:tab w:val="left" w:pos="1134"/>
        </w:tabs>
        <w:ind w:left="0"/>
        <w:rPr>
          <w:rFonts w:cs="Arial"/>
          <w:sz w:val="20"/>
        </w:rPr>
      </w:pPr>
      <w:r>
        <w:rPr>
          <w:rFonts w:cs="Arial"/>
          <w:sz w:val="20"/>
        </w:rPr>
        <w:pict>
          <v:rect id="_x0000_i1030" style="width:447.9pt;height:1pt" o:hralign="center" o:hrstd="t" o:hrnoshade="t" o:hr="t" fillcolor="#bfbfbf" stroked="f"/>
        </w:pict>
      </w:r>
    </w:p>
    <w:p w:rsidR="004A4D6C" w:rsidRPr="00861DA4" w:rsidRDefault="004A4D6C" w:rsidP="00F54123">
      <w:pPr>
        <w:numPr>
          <w:ilvl w:val="0"/>
          <w:numId w:val="4"/>
        </w:numPr>
        <w:spacing w:before="100" w:beforeAutospacing="1" w:after="240"/>
        <w:rPr>
          <w:rFonts w:cs="Arial"/>
          <w:b/>
          <w:caps/>
          <w:sz w:val="24"/>
          <w:szCs w:val="24"/>
        </w:rPr>
      </w:pPr>
      <w:bookmarkStart w:id="8" w:name="passconceded"/>
      <w:bookmarkStart w:id="9" w:name="reassessment"/>
      <w:bookmarkEnd w:id="8"/>
      <w:bookmarkEnd w:id="9"/>
      <w:r w:rsidRPr="00861DA4">
        <w:rPr>
          <w:b/>
          <w:caps/>
          <w:sz w:val="24"/>
          <w:szCs w:val="24"/>
        </w:rPr>
        <w:t>ReAssessment</w:t>
      </w:r>
    </w:p>
    <w:p w:rsidR="004A4D6C" w:rsidRPr="00141FAA" w:rsidRDefault="00621E4A" w:rsidP="0049638C">
      <w:pPr>
        <w:ind w:left="562"/>
        <w:rPr>
          <w:rFonts w:cs="Arial"/>
          <w:sz w:val="20"/>
        </w:rPr>
      </w:pPr>
      <w:r w:rsidRPr="00861DA4">
        <w:rPr>
          <w:rFonts w:cs="Arial"/>
          <w:sz w:val="20"/>
        </w:rPr>
        <w:t>For the purpose of academic recovery a course may specify in the Assessment Plan opportunities for f</w:t>
      </w:r>
      <w:r w:rsidR="00CA5CDF" w:rsidRPr="00861DA4">
        <w:rPr>
          <w:rFonts w:cs="Arial"/>
          <w:sz w:val="20"/>
        </w:rPr>
        <w:t xml:space="preserve">ailed assessment tasks </w:t>
      </w:r>
      <w:r w:rsidRPr="00861DA4">
        <w:rPr>
          <w:rFonts w:cs="Arial"/>
          <w:sz w:val="20"/>
        </w:rPr>
        <w:t xml:space="preserve">to </w:t>
      </w:r>
      <w:r w:rsidR="00CA5CDF" w:rsidRPr="00861DA4">
        <w:rPr>
          <w:rFonts w:cs="Arial"/>
          <w:sz w:val="20"/>
        </w:rPr>
        <w:t>be resubmitted or re-</w:t>
      </w:r>
      <w:r w:rsidR="005E63E4" w:rsidRPr="00861DA4">
        <w:rPr>
          <w:rFonts w:cs="Arial"/>
          <w:sz w:val="20"/>
        </w:rPr>
        <w:t>attempted</w:t>
      </w:r>
      <w:r w:rsidR="00495EE3" w:rsidRPr="00861DA4">
        <w:rPr>
          <w:rFonts w:cs="Arial"/>
          <w:sz w:val="20"/>
        </w:rPr>
        <w:t>, collectively these two terms are referred to as reassessment</w:t>
      </w:r>
      <w:r w:rsidRPr="00861DA4">
        <w:rPr>
          <w:rFonts w:cs="Arial"/>
          <w:sz w:val="20"/>
        </w:rPr>
        <w:t>.</w:t>
      </w:r>
      <w:r w:rsidR="00DE783E">
        <w:rPr>
          <w:rFonts w:cs="Arial"/>
          <w:sz w:val="20"/>
        </w:rPr>
        <w:t xml:space="preserve"> </w:t>
      </w:r>
      <w:r>
        <w:rPr>
          <w:rFonts w:cs="Arial"/>
          <w:sz w:val="20"/>
        </w:rPr>
        <w:t>T</w:t>
      </w:r>
      <w:r w:rsidR="005E63E4" w:rsidRPr="00141FAA">
        <w:rPr>
          <w:rFonts w:cs="Arial"/>
          <w:sz w:val="20"/>
        </w:rPr>
        <w:t xml:space="preserve">he </w:t>
      </w:r>
      <w:r w:rsidR="004A4D6C" w:rsidRPr="00141FAA">
        <w:rPr>
          <w:rFonts w:cs="Arial"/>
          <w:sz w:val="20"/>
        </w:rPr>
        <w:t xml:space="preserve">opportunity to resubmit </w:t>
      </w:r>
      <w:r w:rsidR="005415FE">
        <w:rPr>
          <w:rFonts w:cs="Arial"/>
          <w:sz w:val="20"/>
        </w:rPr>
        <w:t xml:space="preserve">an individual </w:t>
      </w:r>
      <w:r w:rsidR="004A4D6C" w:rsidRPr="00141FAA">
        <w:rPr>
          <w:rFonts w:cs="Arial"/>
          <w:sz w:val="20"/>
        </w:rPr>
        <w:t>assessment task</w:t>
      </w:r>
      <w:r w:rsidR="005415FE">
        <w:rPr>
          <w:rFonts w:cs="Arial"/>
          <w:sz w:val="20"/>
        </w:rPr>
        <w:t>/</w:t>
      </w:r>
      <w:r w:rsidR="004A4D6C" w:rsidRPr="00141FAA">
        <w:rPr>
          <w:rFonts w:cs="Arial"/>
          <w:sz w:val="20"/>
        </w:rPr>
        <w:t>s</w:t>
      </w:r>
      <w:r w:rsidR="005415FE">
        <w:rPr>
          <w:rFonts w:cs="Arial"/>
          <w:sz w:val="20"/>
        </w:rPr>
        <w:t xml:space="preserve"> or re-attempt assessment</w:t>
      </w:r>
      <w:r w:rsidR="00DE783E">
        <w:rPr>
          <w:rFonts w:cs="Arial"/>
          <w:sz w:val="20"/>
        </w:rPr>
        <w:t xml:space="preserve"> </w:t>
      </w:r>
      <w:r w:rsidR="003F33EB">
        <w:rPr>
          <w:rFonts w:cs="Arial"/>
          <w:sz w:val="20"/>
        </w:rPr>
        <w:t>is</w:t>
      </w:r>
      <w:r w:rsidR="00DE783E">
        <w:rPr>
          <w:rFonts w:cs="Arial"/>
          <w:sz w:val="20"/>
        </w:rPr>
        <w:t xml:space="preserve"> determined by the Course Convenor in consultation with the Program Director</w:t>
      </w:r>
      <w:r w:rsidR="004A4D6C" w:rsidRPr="00141FAA">
        <w:rPr>
          <w:rFonts w:cs="Arial"/>
          <w:sz w:val="20"/>
        </w:rPr>
        <w:t xml:space="preserve">. </w:t>
      </w:r>
      <w:r w:rsidR="00361475" w:rsidRPr="00B0259A">
        <w:rPr>
          <w:rFonts w:cs="Arial"/>
          <w:sz w:val="20"/>
        </w:rPr>
        <w:t>Only one opportunity to resubmit the assessment task</w:t>
      </w:r>
      <w:r w:rsidR="00347C7A">
        <w:rPr>
          <w:rFonts w:cs="Arial"/>
          <w:sz w:val="20"/>
        </w:rPr>
        <w:t xml:space="preserve"> or re</w:t>
      </w:r>
      <w:r w:rsidR="00913A79">
        <w:rPr>
          <w:rFonts w:cs="Arial"/>
          <w:sz w:val="20"/>
        </w:rPr>
        <w:t>-</w:t>
      </w:r>
      <w:r w:rsidR="00347C7A">
        <w:rPr>
          <w:rFonts w:cs="Arial"/>
          <w:sz w:val="20"/>
        </w:rPr>
        <w:t>attempt assessment</w:t>
      </w:r>
      <w:r w:rsidR="00361475" w:rsidRPr="00B0259A">
        <w:rPr>
          <w:rFonts w:cs="Arial"/>
          <w:sz w:val="20"/>
        </w:rPr>
        <w:t xml:space="preserve"> is to be awarded</w:t>
      </w:r>
      <w:r w:rsidR="00361475" w:rsidRPr="00361475">
        <w:rPr>
          <w:rFonts w:cs="Arial"/>
          <w:sz w:val="20"/>
        </w:rPr>
        <w:t>.</w:t>
      </w:r>
    </w:p>
    <w:p w:rsidR="00966441" w:rsidRDefault="004A4D6C" w:rsidP="0049638C">
      <w:pPr>
        <w:ind w:left="562"/>
        <w:rPr>
          <w:rFonts w:cs="Arial"/>
          <w:sz w:val="20"/>
        </w:rPr>
      </w:pPr>
      <w:r w:rsidRPr="00141FAA">
        <w:rPr>
          <w:rFonts w:cs="Arial"/>
          <w:sz w:val="20"/>
        </w:rPr>
        <w:t xml:space="preserve">Resubmission is where a student is permitted to make substantial changes to a nominated assessment task which they have failed, within a specified timeframe for re-examination by the original examiner to achieve a mark no greater than </w:t>
      </w:r>
      <w:r w:rsidR="00C04AC9" w:rsidRPr="00141FAA">
        <w:rPr>
          <w:rFonts w:cs="Arial"/>
          <w:sz w:val="20"/>
        </w:rPr>
        <w:t xml:space="preserve">the minimum for a pass standard for the assessment task. </w:t>
      </w:r>
      <w:r w:rsidR="00DE57CD" w:rsidRPr="004E3335">
        <w:rPr>
          <w:rFonts w:cs="Arial"/>
          <w:sz w:val="20"/>
        </w:rPr>
        <w:t>The student has five working days from return of the assessment task to resubmit for re-examination.</w:t>
      </w:r>
      <w:r w:rsidR="00DE57CD">
        <w:rPr>
          <w:rFonts w:cs="Arial"/>
          <w:sz w:val="20"/>
        </w:rPr>
        <w:t xml:space="preserve"> </w:t>
      </w:r>
      <w:r w:rsidRPr="00141FAA">
        <w:rPr>
          <w:rFonts w:cs="Arial"/>
          <w:sz w:val="20"/>
        </w:rPr>
        <w:t>Resubmission is not to be offered for research projects or dissertations</w:t>
      </w:r>
      <w:r w:rsidRPr="00361475">
        <w:rPr>
          <w:rFonts w:cs="Arial"/>
          <w:sz w:val="20"/>
        </w:rPr>
        <w:t>.</w:t>
      </w:r>
      <w:r w:rsidR="00361475" w:rsidRPr="00B0259A">
        <w:rPr>
          <w:rFonts w:cs="Arial"/>
          <w:sz w:val="20"/>
        </w:rPr>
        <w:t xml:space="preserve"> </w:t>
      </w:r>
    </w:p>
    <w:p w:rsidR="005E63E4" w:rsidRDefault="005E63E4" w:rsidP="0049638C">
      <w:pPr>
        <w:ind w:left="562"/>
        <w:rPr>
          <w:rFonts w:cs="Arial"/>
          <w:b/>
          <w:caps/>
          <w:sz w:val="24"/>
          <w:szCs w:val="24"/>
        </w:rPr>
      </w:pPr>
      <w:r>
        <w:rPr>
          <w:rFonts w:cs="Arial"/>
          <w:sz w:val="20"/>
        </w:rPr>
        <w:lastRenderedPageBreak/>
        <w:t xml:space="preserve">Re-attempt is where a student is given a second opportunity to demonstrate their achievement of </w:t>
      </w:r>
      <w:r w:rsidR="003F2C9D">
        <w:rPr>
          <w:rFonts w:cs="Arial"/>
          <w:sz w:val="20"/>
        </w:rPr>
        <w:t>one or more of the</w:t>
      </w:r>
      <w:r>
        <w:rPr>
          <w:rFonts w:cs="Arial"/>
          <w:sz w:val="20"/>
        </w:rPr>
        <w:t xml:space="preserve"> course’s key learning outcomes</w:t>
      </w:r>
      <w:r w:rsidR="002E6013">
        <w:rPr>
          <w:rFonts w:cs="Arial"/>
          <w:sz w:val="20"/>
        </w:rPr>
        <w:t xml:space="preserve"> before they can progress to new learning</w:t>
      </w:r>
      <w:r w:rsidR="00543DBD">
        <w:rPr>
          <w:rFonts w:cs="Arial"/>
          <w:sz w:val="20"/>
        </w:rPr>
        <w:t>,</w:t>
      </w:r>
      <w:r w:rsidR="002E6013">
        <w:rPr>
          <w:rFonts w:cs="Arial"/>
          <w:sz w:val="20"/>
        </w:rPr>
        <w:t xml:space="preserve"> or participate in subsequent learning activities.</w:t>
      </w:r>
      <w:r w:rsidR="00F827BF">
        <w:rPr>
          <w:rFonts w:cs="Arial"/>
          <w:sz w:val="20"/>
        </w:rPr>
        <w:t xml:space="preserve"> A student who is given the opportunity to re-attempt assessment may </w:t>
      </w:r>
      <w:r w:rsidR="00F827BF" w:rsidRPr="00141FAA">
        <w:rPr>
          <w:rFonts w:cs="Arial"/>
          <w:sz w:val="20"/>
        </w:rPr>
        <w:t>achieve a mark no greater than the minimum for a pass standard for the assessment</w:t>
      </w:r>
      <w:r w:rsidR="002F02FA">
        <w:rPr>
          <w:rFonts w:cs="Arial"/>
          <w:sz w:val="20"/>
        </w:rPr>
        <w:t>.</w:t>
      </w:r>
    </w:p>
    <w:p w:rsidR="004A4D6C" w:rsidRDefault="004A4D6C" w:rsidP="0088277F">
      <w:pPr>
        <w:ind w:left="562"/>
        <w:rPr>
          <w:rFonts w:cs="Arial"/>
          <w:sz w:val="20"/>
        </w:rPr>
      </w:pPr>
      <w:r w:rsidRPr="00DE57CD">
        <w:rPr>
          <w:rFonts w:cs="Arial"/>
          <w:sz w:val="20"/>
        </w:rPr>
        <w:t>The Course Profile is to specify the assessment task</w:t>
      </w:r>
      <w:r w:rsidR="002C7FF3" w:rsidRPr="00DE57CD">
        <w:rPr>
          <w:rFonts w:cs="Arial"/>
          <w:sz w:val="20"/>
        </w:rPr>
        <w:t>s</w:t>
      </w:r>
      <w:r w:rsidRPr="00DE57CD">
        <w:rPr>
          <w:rFonts w:cs="Arial"/>
          <w:sz w:val="20"/>
        </w:rPr>
        <w:t xml:space="preserve"> for which resubmission may be available </w:t>
      </w:r>
      <w:r w:rsidR="002E6013" w:rsidRPr="00DE57CD">
        <w:rPr>
          <w:rFonts w:cs="Arial"/>
          <w:sz w:val="20"/>
        </w:rPr>
        <w:t xml:space="preserve">or key course learning outcomes if failed </w:t>
      </w:r>
      <w:r w:rsidR="002F02FA" w:rsidRPr="00DE57CD">
        <w:rPr>
          <w:rFonts w:cs="Arial"/>
          <w:sz w:val="20"/>
        </w:rPr>
        <w:t xml:space="preserve">which </w:t>
      </w:r>
      <w:r w:rsidR="002E6013" w:rsidRPr="00DE57CD">
        <w:rPr>
          <w:rFonts w:cs="Arial"/>
          <w:sz w:val="20"/>
        </w:rPr>
        <w:t xml:space="preserve">warrant a re-attempt, and. </w:t>
      </w:r>
      <w:r w:rsidRPr="00DE57CD">
        <w:rPr>
          <w:rFonts w:cs="Arial"/>
          <w:sz w:val="20"/>
        </w:rPr>
        <w:t>the conditions under which the Course Convenor may ask for the task to be resubmitted</w:t>
      </w:r>
      <w:r w:rsidR="002E6013" w:rsidRPr="00DE57CD">
        <w:rPr>
          <w:rFonts w:cs="Arial"/>
          <w:sz w:val="20"/>
        </w:rPr>
        <w:t xml:space="preserve"> or re-attempted</w:t>
      </w:r>
      <w:r w:rsidRPr="00DE57CD">
        <w:rPr>
          <w:rFonts w:cs="Arial"/>
          <w:sz w:val="20"/>
        </w:rPr>
        <w:t xml:space="preserve">. The Course Convenor, following consultation with the </w:t>
      </w:r>
      <w:r w:rsidR="00896E03" w:rsidRPr="00DE57CD">
        <w:rPr>
          <w:rFonts w:cs="Arial"/>
          <w:sz w:val="20"/>
        </w:rPr>
        <w:t>Program Director</w:t>
      </w:r>
      <w:r w:rsidRPr="00DE57CD">
        <w:rPr>
          <w:rFonts w:cs="Arial"/>
          <w:sz w:val="20"/>
        </w:rPr>
        <w:t>, is responsible for awarding students the opportunity to resubmit</w:t>
      </w:r>
      <w:r w:rsidR="002F02FA" w:rsidRPr="00DE57CD">
        <w:rPr>
          <w:rFonts w:cs="Arial"/>
          <w:sz w:val="20"/>
        </w:rPr>
        <w:t xml:space="preserve"> or re-attempt</w:t>
      </w:r>
      <w:r w:rsidRPr="00DE57CD">
        <w:rPr>
          <w:rFonts w:cs="Arial"/>
          <w:sz w:val="20"/>
        </w:rPr>
        <w:t xml:space="preserve"> assessment and advises the student of the decision on return of the assessment</w:t>
      </w:r>
      <w:r w:rsidR="002F02FA" w:rsidRPr="00DE57CD">
        <w:rPr>
          <w:rFonts w:cs="Arial"/>
          <w:sz w:val="20"/>
        </w:rPr>
        <w:t xml:space="preserve">, the fail mark and </w:t>
      </w:r>
      <w:r w:rsidR="00361475" w:rsidRPr="00B0259A">
        <w:rPr>
          <w:rFonts w:cs="Arial"/>
          <w:sz w:val="20"/>
        </w:rPr>
        <w:t>feedback</w:t>
      </w:r>
      <w:r w:rsidR="00DE57CD" w:rsidRPr="00B0259A">
        <w:rPr>
          <w:rFonts w:cs="Arial"/>
          <w:sz w:val="20"/>
        </w:rPr>
        <w:t>.</w:t>
      </w:r>
    </w:p>
    <w:p w:rsidR="004A4D6C" w:rsidRPr="00141FAA" w:rsidRDefault="009021AC" w:rsidP="009319BE">
      <w:pPr>
        <w:ind w:left="0"/>
        <w:rPr>
          <w:rFonts w:cs="Arial"/>
          <w:sz w:val="20"/>
        </w:rPr>
      </w:pPr>
      <w:r>
        <w:rPr>
          <w:rFonts w:cs="Arial"/>
          <w:sz w:val="20"/>
        </w:rPr>
        <w:pict>
          <v:rect id="_x0000_i1031" style="width:447.9pt;height:1pt" o:hralign="center" o:hrstd="t" o:hrnoshade="t" o:hr="t" fillcolor="#bfbfbf" stroked="f"/>
        </w:pict>
      </w:r>
    </w:p>
    <w:p w:rsidR="004A4D6C" w:rsidRPr="00141FAA" w:rsidRDefault="001A5A10" w:rsidP="001A5A10">
      <w:pPr>
        <w:numPr>
          <w:ilvl w:val="0"/>
          <w:numId w:val="4"/>
        </w:numPr>
        <w:spacing w:before="100" w:beforeAutospacing="1" w:after="240"/>
        <w:rPr>
          <w:rFonts w:cs="Arial"/>
          <w:b/>
          <w:caps/>
          <w:sz w:val="24"/>
          <w:szCs w:val="24"/>
        </w:rPr>
      </w:pPr>
      <w:bookmarkStart w:id="10" w:name="supplementaryassessment"/>
      <w:bookmarkEnd w:id="10"/>
      <w:r>
        <w:rPr>
          <w:b/>
          <w:caps/>
          <w:sz w:val="24"/>
          <w:szCs w:val="24"/>
        </w:rPr>
        <w:t>S</w:t>
      </w:r>
      <w:r w:rsidR="004A4D6C" w:rsidRPr="00141FAA">
        <w:rPr>
          <w:b/>
          <w:caps/>
          <w:sz w:val="24"/>
          <w:szCs w:val="24"/>
        </w:rPr>
        <w:t>upplementary Assessment</w:t>
      </w:r>
    </w:p>
    <w:p w:rsidR="004A4D6C" w:rsidRPr="00141FAA" w:rsidRDefault="004A4D6C" w:rsidP="006F06F6">
      <w:pPr>
        <w:tabs>
          <w:tab w:val="left" w:pos="1134"/>
        </w:tabs>
        <w:ind w:left="570"/>
        <w:rPr>
          <w:rFonts w:cs="Arial"/>
          <w:sz w:val="20"/>
        </w:rPr>
      </w:pPr>
      <w:bookmarkStart w:id="11" w:name="passconcededgrade"/>
      <w:bookmarkEnd w:id="11"/>
      <w:r w:rsidRPr="00141FAA">
        <w:rPr>
          <w:rFonts w:cs="Arial"/>
          <w:sz w:val="20"/>
        </w:rPr>
        <w:t>Supplementary assessment is a new item of assessment designed to provide the students with additional time for private study followed by the opportunity to demonstrate successful achievement of the major learning outcomes of the course.</w:t>
      </w:r>
    </w:p>
    <w:p w:rsidR="004A4D6C" w:rsidRPr="00141FAA" w:rsidRDefault="004A4D6C" w:rsidP="00141FAA">
      <w:pPr>
        <w:shd w:val="clear" w:color="auto" w:fill="FFFFFF"/>
        <w:rPr>
          <w:rFonts w:cs="Arial"/>
          <w:sz w:val="20"/>
        </w:rPr>
      </w:pPr>
      <w:r w:rsidRPr="00141FAA">
        <w:rPr>
          <w:rFonts w:cs="Arial"/>
          <w:sz w:val="20"/>
        </w:rPr>
        <w:t>Supplementary assessment is not available in programs where the program requirements indicate that no supplementary assessment may be granted. For courses where supplementary assessment is not available the Course Convenor must identify this clearly in the course profile.  For courses in which supplementary assessment is available the Course Profile is to state that a Pass mark must be achieved in the supplementary assessment item or exam to achieve the grade of 4.</w:t>
      </w:r>
      <w:r w:rsidR="00103060" w:rsidRPr="00141FAA">
        <w:rPr>
          <w:b/>
          <w:bCs/>
          <w:color w:val="222222"/>
          <w:sz w:val="20"/>
        </w:rPr>
        <w:t xml:space="preserve"> </w:t>
      </w:r>
    </w:p>
    <w:p w:rsidR="004A4D6C" w:rsidRPr="00141FAA" w:rsidRDefault="004A4D6C" w:rsidP="001B79E4">
      <w:pPr>
        <w:ind w:left="570"/>
        <w:rPr>
          <w:rFonts w:cs="Arial"/>
          <w:b/>
          <w:sz w:val="20"/>
        </w:rPr>
      </w:pPr>
      <w:r w:rsidRPr="00141FAA">
        <w:rPr>
          <w:rFonts w:cs="Arial"/>
          <w:sz w:val="20"/>
        </w:rPr>
        <w:t>Supplementary assessment may be awarded by the Dean (Learning and Teaching) or their delegate, to a student, who having submitted all the assessment requirements of the course:</w:t>
      </w:r>
      <w:r w:rsidRPr="00141FAA">
        <w:rPr>
          <w:rFonts w:cs="Arial"/>
          <w:b/>
          <w:sz w:val="20"/>
        </w:rPr>
        <w:t xml:space="preserve"> </w:t>
      </w:r>
    </w:p>
    <w:p w:rsidR="004A4D6C" w:rsidRPr="00141FAA" w:rsidRDefault="004A4D6C" w:rsidP="001B79E4">
      <w:pPr>
        <w:pStyle w:val="ListParagraph"/>
        <w:numPr>
          <w:ilvl w:val="0"/>
          <w:numId w:val="8"/>
        </w:numPr>
        <w:rPr>
          <w:rFonts w:cs="Arial"/>
          <w:sz w:val="20"/>
        </w:rPr>
      </w:pPr>
      <w:r w:rsidRPr="00141FAA">
        <w:rPr>
          <w:rFonts w:cs="Arial"/>
          <w:sz w:val="20"/>
        </w:rPr>
        <w:t>receives a grade of 3 in a course; or</w:t>
      </w:r>
    </w:p>
    <w:p w:rsidR="004A4D6C" w:rsidRPr="00141FAA" w:rsidRDefault="004A4D6C" w:rsidP="001B79E4">
      <w:pPr>
        <w:pStyle w:val="ListParagraph"/>
        <w:numPr>
          <w:ilvl w:val="0"/>
          <w:numId w:val="8"/>
        </w:numPr>
        <w:rPr>
          <w:rFonts w:cs="Arial"/>
          <w:sz w:val="20"/>
        </w:rPr>
      </w:pPr>
      <w:r w:rsidRPr="00141FAA">
        <w:rPr>
          <w:rFonts w:cs="Arial"/>
          <w:sz w:val="20"/>
        </w:rPr>
        <w:t>achieves an overall percentage equivalent to the grade of 3 or higher but has not achieved a pass or required minimum mark in one or more mandatory pass components of the course</w:t>
      </w:r>
      <w:r w:rsidR="00955800">
        <w:rPr>
          <w:rFonts w:cs="Arial"/>
          <w:sz w:val="20"/>
        </w:rPr>
        <w:t>.</w:t>
      </w:r>
    </w:p>
    <w:p w:rsidR="004A4D6C" w:rsidRPr="00141FAA" w:rsidRDefault="004A4D6C" w:rsidP="001B79E4">
      <w:pPr>
        <w:ind w:left="570"/>
        <w:rPr>
          <w:rFonts w:cs="Arial"/>
          <w:b/>
          <w:sz w:val="20"/>
        </w:rPr>
      </w:pPr>
      <w:r w:rsidRPr="00141FAA">
        <w:rPr>
          <w:rFonts w:cs="Arial"/>
          <w:sz w:val="20"/>
        </w:rPr>
        <w:t xml:space="preserve">The award of supplementary assessment is the decision of the Dean (Learning and Teaching) or their delegate on the basis of the above conditions. A student is allowed only one attempt at each supplementary assessment item. Students awarded a deferred examination are not eligible for a supplementary examination as a significant concession has already been provided in the granting of a deferred examination.  </w:t>
      </w:r>
    </w:p>
    <w:p w:rsidR="004A4D6C" w:rsidRPr="00141FAA" w:rsidRDefault="004A4D6C" w:rsidP="001B79E4">
      <w:pPr>
        <w:tabs>
          <w:tab w:val="left" w:pos="1134"/>
        </w:tabs>
        <w:ind w:left="570"/>
        <w:rPr>
          <w:rFonts w:cs="Arial"/>
          <w:sz w:val="20"/>
        </w:rPr>
      </w:pPr>
      <w:r w:rsidRPr="00141FAA">
        <w:rPr>
          <w:rFonts w:cs="Arial"/>
          <w:sz w:val="20"/>
        </w:rPr>
        <w:t>The supplementary assessment item is limited to an assessment component or components that have been failed (including mandatory pass components). The supplementary assessment item is to assure achievement of the same areas of skill and depth of knowledge as the original assessment item/s</w:t>
      </w:r>
      <w:r w:rsidRPr="00141FAA">
        <w:rPr>
          <w:rFonts w:ascii="Helvetica" w:hAnsi="Helvetica" w:cs="Helvetica"/>
          <w:color w:val="000000"/>
          <w:sz w:val="20"/>
        </w:rPr>
        <w:t xml:space="preserve"> </w:t>
      </w:r>
      <w:r w:rsidRPr="00141FAA">
        <w:rPr>
          <w:rFonts w:cs="Arial"/>
          <w:color w:val="000000"/>
          <w:sz w:val="20"/>
        </w:rPr>
        <w:t>to determine that the student would be worthy of a pass mark</w:t>
      </w:r>
      <w:r w:rsidRPr="00141FAA">
        <w:rPr>
          <w:rFonts w:cs="Arial"/>
          <w:sz w:val="20"/>
        </w:rPr>
        <w:t>.  The supplementary assessment item is not required to take the same form as</w:t>
      </w:r>
      <w:r w:rsidR="00895827">
        <w:rPr>
          <w:rFonts w:cs="Arial"/>
          <w:sz w:val="20"/>
        </w:rPr>
        <w:t xml:space="preserve"> the original assessment item. </w:t>
      </w:r>
      <w:r w:rsidRPr="00141FAA">
        <w:rPr>
          <w:rFonts w:cs="Arial"/>
          <w:sz w:val="20"/>
        </w:rPr>
        <w:t xml:space="preserve">The supplementary assessment item is to be new and substantially different in its detail from the original (e.g. use different exam questions). To achieve a Pass grade for the course a </w:t>
      </w:r>
      <w:r w:rsidR="009B40A5" w:rsidRPr="00141FAA">
        <w:rPr>
          <w:rFonts w:cs="Arial"/>
          <w:sz w:val="20"/>
        </w:rPr>
        <w:t xml:space="preserve">pass </w:t>
      </w:r>
      <w:r w:rsidRPr="00141FAA">
        <w:rPr>
          <w:rFonts w:cs="Arial"/>
          <w:sz w:val="20"/>
        </w:rPr>
        <w:t>mark for the supplementary assessment item must be achieved.</w:t>
      </w:r>
    </w:p>
    <w:p w:rsidR="004A4D6C" w:rsidRPr="00141FAA" w:rsidRDefault="004A4D6C" w:rsidP="00856847">
      <w:pPr>
        <w:ind w:left="570"/>
        <w:rPr>
          <w:sz w:val="20"/>
        </w:rPr>
      </w:pPr>
      <w:r w:rsidRPr="00141FAA">
        <w:rPr>
          <w:rFonts w:cs="Arial"/>
          <w:sz w:val="20"/>
        </w:rPr>
        <w:t>A student who gains a Pass mark for the supplementary assessment item is awarded a grade for the course no higher than 4. Where a Pass mark is not achieved for the supplementary assessment item the original grade of 3 for the course will remain</w:t>
      </w:r>
      <w:r w:rsidR="00253E4D">
        <w:rPr>
          <w:rFonts w:cs="Arial"/>
          <w:sz w:val="20"/>
        </w:rPr>
        <w:t xml:space="preserve">, with the exception of </w:t>
      </w:r>
      <w:r w:rsidR="001F2281">
        <w:rPr>
          <w:rFonts w:cs="Arial"/>
          <w:sz w:val="20"/>
        </w:rPr>
        <w:t>courses using the</w:t>
      </w:r>
      <w:r w:rsidR="00253E4D">
        <w:rPr>
          <w:rFonts w:cs="Arial"/>
          <w:sz w:val="20"/>
        </w:rPr>
        <w:t xml:space="preserve"> MED grading basis</w:t>
      </w:r>
      <w:r w:rsidR="00472E2A">
        <w:rPr>
          <w:rFonts w:cs="Arial"/>
          <w:sz w:val="20"/>
        </w:rPr>
        <w:t xml:space="preserve"> where </w:t>
      </w:r>
      <w:r w:rsidR="001F2281">
        <w:rPr>
          <w:rFonts w:cs="Arial"/>
          <w:sz w:val="20"/>
        </w:rPr>
        <w:t>a non-graded fail (NGF) is awarded</w:t>
      </w:r>
      <w:r w:rsidRPr="00141FAA">
        <w:rPr>
          <w:rFonts w:cs="Arial"/>
          <w:sz w:val="20"/>
        </w:rPr>
        <w:t>.</w:t>
      </w:r>
    </w:p>
    <w:p w:rsidR="004A4D6C" w:rsidRPr="00141FAA" w:rsidRDefault="004A4D6C" w:rsidP="00856847">
      <w:pPr>
        <w:tabs>
          <w:tab w:val="left" w:pos="1134"/>
        </w:tabs>
        <w:ind w:left="570"/>
        <w:rPr>
          <w:rFonts w:cs="Arial"/>
          <w:sz w:val="20"/>
        </w:rPr>
      </w:pPr>
      <w:r w:rsidRPr="00141FAA">
        <w:rPr>
          <w:rFonts w:cs="Arial"/>
          <w:sz w:val="20"/>
        </w:rPr>
        <w:t>Pending the notification of the result achieved in supplementary assessment tasks or examinations, the student's academic record shall show, for each course in which a supplementary assessment item is being attempted, the code SUP (central supplementary examination) or SSP (school based supplementary assessment/exam)</w:t>
      </w:r>
      <w:r w:rsidR="001F2281">
        <w:rPr>
          <w:rFonts w:cs="Arial"/>
          <w:sz w:val="20"/>
        </w:rPr>
        <w:t>, with the exception of courses using the MED grading basis.</w:t>
      </w:r>
      <w:r w:rsidRPr="00141FAA">
        <w:rPr>
          <w:rFonts w:cs="Arial"/>
          <w:sz w:val="20"/>
        </w:rPr>
        <w:t xml:space="preserve"> </w:t>
      </w:r>
    </w:p>
    <w:p w:rsidR="004A4D6C" w:rsidRPr="00141FAA" w:rsidRDefault="004A4D6C" w:rsidP="00856847">
      <w:pPr>
        <w:tabs>
          <w:tab w:val="left" w:pos="1134"/>
        </w:tabs>
        <w:ind w:left="570"/>
        <w:rPr>
          <w:rFonts w:cs="Arial"/>
          <w:sz w:val="20"/>
        </w:rPr>
      </w:pPr>
      <w:r w:rsidRPr="00141FAA">
        <w:rPr>
          <w:rFonts w:cs="Arial"/>
          <w:sz w:val="20"/>
        </w:rPr>
        <w:t>Students awarded a central supplementary exam</w:t>
      </w:r>
      <w:r w:rsidR="004467CA">
        <w:rPr>
          <w:rFonts w:cs="Arial"/>
          <w:sz w:val="20"/>
        </w:rPr>
        <w:t xml:space="preserve"> (SUP)</w:t>
      </w:r>
      <w:r w:rsidRPr="00141FAA">
        <w:rPr>
          <w:rFonts w:cs="Arial"/>
          <w:sz w:val="20"/>
        </w:rPr>
        <w:t xml:space="preserve"> shall receive email notification from Exams and Timetabling in Student Administration.  As a general rule, central supplementary examinations</w:t>
      </w:r>
      <w:r w:rsidR="004467CA">
        <w:rPr>
          <w:rFonts w:cs="Arial"/>
          <w:sz w:val="20"/>
        </w:rPr>
        <w:t xml:space="preserve"> (SUP)</w:t>
      </w:r>
      <w:r w:rsidRPr="00141FAA">
        <w:rPr>
          <w:rFonts w:cs="Arial"/>
          <w:sz w:val="20"/>
        </w:rPr>
        <w:t xml:space="preserve"> are held in the designated deferred/supplementary examination periods as advised on the University's academic calendar.</w:t>
      </w:r>
      <w:r w:rsidR="0007357D">
        <w:rPr>
          <w:rFonts w:cs="Arial"/>
          <w:sz w:val="20"/>
        </w:rPr>
        <w:t xml:space="preserve"> For this reason the same examination paper </w:t>
      </w:r>
      <w:r w:rsidR="00BA0F31">
        <w:rPr>
          <w:rFonts w:cs="Arial"/>
          <w:sz w:val="20"/>
        </w:rPr>
        <w:t xml:space="preserve">shall </w:t>
      </w:r>
      <w:r w:rsidR="0020153A">
        <w:rPr>
          <w:rFonts w:cs="Arial"/>
          <w:sz w:val="20"/>
        </w:rPr>
        <w:t>be</w:t>
      </w:r>
      <w:r w:rsidR="0007357D">
        <w:rPr>
          <w:rFonts w:cs="Arial"/>
          <w:sz w:val="20"/>
        </w:rPr>
        <w:t xml:space="preserve"> used for students awarded either </w:t>
      </w:r>
      <w:r w:rsidR="0020153A">
        <w:rPr>
          <w:rFonts w:cs="Arial"/>
          <w:sz w:val="20"/>
        </w:rPr>
        <w:t xml:space="preserve">a </w:t>
      </w:r>
      <w:r w:rsidR="0007357D">
        <w:rPr>
          <w:rFonts w:cs="Arial"/>
          <w:sz w:val="20"/>
        </w:rPr>
        <w:t>deferred or supplementary examination in a particular course.</w:t>
      </w:r>
      <w:r w:rsidR="0020153A">
        <w:rPr>
          <w:rFonts w:cs="Arial"/>
          <w:sz w:val="20"/>
        </w:rPr>
        <w:t xml:space="preserve"> The end of </w:t>
      </w:r>
      <w:r w:rsidR="00955800">
        <w:rPr>
          <w:rFonts w:cs="Arial"/>
          <w:sz w:val="20"/>
        </w:rPr>
        <w:t xml:space="preserve">trimester </w:t>
      </w:r>
      <w:r w:rsidR="0020153A">
        <w:rPr>
          <w:rFonts w:cs="Arial"/>
          <w:sz w:val="20"/>
        </w:rPr>
        <w:t>examination paper cannot be used for either a deferred or supplementary examination.</w:t>
      </w:r>
    </w:p>
    <w:p w:rsidR="004A4D6C" w:rsidRDefault="004A4D6C" w:rsidP="0088277F">
      <w:pPr>
        <w:tabs>
          <w:tab w:val="left" w:pos="1134"/>
        </w:tabs>
        <w:ind w:left="576"/>
        <w:rPr>
          <w:rFonts w:cs="Arial"/>
          <w:sz w:val="20"/>
        </w:rPr>
      </w:pPr>
      <w:r w:rsidRPr="00141FAA">
        <w:rPr>
          <w:rFonts w:cs="Arial"/>
          <w:sz w:val="20"/>
        </w:rPr>
        <w:lastRenderedPageBreak/>
        <w:t>Students awarded another form of supplementary assessment</w:t>
      </w:r>
      <w:r w:rsidR="004467CA">
        <w:rPr>
          <w:rFonts w:cs="Arial"/>
          <w:sz w:val="20"/>
        </w:rPr>
        <w:t xml:space="preserve"> (SSP)</w:t>
      </w:r>
      <w:r w:rsidRPr="00141FAA">
        <w:rPr>
          <w:rFonts w:cs="Arial"/>
          <w:sz w:val="20"/>
        </w:rPr>
        <w:t xml:space="preserve"> or a school-based supplementary exam</w:t>
      </w:r>
      <w:r w:rsidR="004467CA">
        <w:rPr>
          <w:rFonts w:cs="Arial"/>
          <w:sz w:val="20"/>
        </w:rPr>
        <w:t xml:space="preserve"> (SSP)</w:t>
      </w:r>
      <w:r w:rsidRPr="00141FAA">
        <w:rPr>
          <w:rFonts w:cs="Arial"/>
          <w:sz w:val="20"/>
        </w:rPr>
        <w:t xml:space="preserve"> shall receive notification of the form and timing of the supplementary assessment item from the School.</w:t>
      </w:r>
    </w:p>
    <w:p w:rsidR="0004558C" w:rsidRPr="00141FAA" w:rsidRDefault="009021AC" w:rsidP="00653ED5">
      <w:pPr>
        <w:tabs>
          <w:tab w:val="left" w:pos="1134"/>
        </w:tabs>
        <w:ind w:left="0"/>
        <w:rPr>
          <w:rFonts w:cs="Arial"/>
          <w:sz w:val="20"/>
        </w:rPr>
      </w:pPr>
      <w:r>
        <w:rPr>
          <w:rFonts w:cs="Arial"/>
          <w:sz w:val="20"/>
        </w:rPr>
        <w:pict>
          <v:rect id="_x0000_i1032" style="width:447.9pt;height:1pt" o:hralign="center" o:hrstd="t" o:hrnoshade="t" o:hr="t" fillcolor="#bfbfbf" stroked="f"/>
        </w:pict>
      </w:r>
    </w:p>
    <w:p w:rsidR="004A4D6C" w:rsidRPr="00141FAA" w:rsidRDefault="004A4D6C" w:rsidP="001A5A10">
      <w:pPr>
        <w:numPr>
          <w:ilvl w:val="0"/>
          <w:numId w:val="4"/>
        </w:numPr>
        <w:spacing w:before="100" w:beforeAutospacing="1" w:after="240"/>
        <w:rPr>
          <w:rFonts w:cs="Arial"/>
          <w:b/>
          <w:caps/>
          <w:sz w:val="24"/>
          <w:szCs w:val="24"/>
        </w:rPr>
      </w:pPr>
      <w:bookmarkStart w:id="12" w:name="specialconsideration"/>
      <w:bookmarkEnd w:id="12"/>
      <w:r w:rsidRPr="00141FAA">
        <w:rPr>
          <w:b/>
          <w:caps/>
          <w:sz w:val="24"/>
          <w:szCs w:val="24"/>
        </w:rPr>
        <w:t>Special Consideration and Deferred Assessment</w:t>
      </w:r>
    </w:p>
    <w:p w:rsidR="004A4D6C" w:rsidRPr="00141FAA" w:rsidRDefault="004A4D6C" w:rsidP="00895827">
      <w:pPr>
        <w:numPr>
          <w:ilvl w:val="1"/>
          <w:numId w:val="4"/>
        </w:numPr>
        <w:tabs>
          <w:tab w:val="clear" w:pos="1146"/>
          <w:tab w:val="left" w:pos="1134"/>
        </w:tabs>
        <w:rPr>
          <w:rFonts w:cs="Arial"/>
          <w:b/>
          <w:sz w:val="20"/>
        </w:rPr>
      </w:pPr>
      <w:r w:rsidRPr="00141FAA">
        <w:rPr>
          <w:rFonts w:cs="Arial"/>
          <w:b/>
          <w:sz w:val="20"/>
        </w:rPr>
        <w:t>Special Consideration</w:t>
      </w:r>
    </w:p>
    <w:p w:rsidR="004A4D6C" w:rsidRPr="00141FAA" w:rsidRDefault="004A4D6C" w:rsidP="00895827">
      <w:pPr>
        <w:tabs>
          <w:tab w:val="left" w:pos="1134"/>
        </w:tabs>
        <w:ind w:left="1146"/>
        <w:rPr>
          <w:rFonts w:cs="Arial"/>
          <w:sz w:val="20"/>
        </w:rPr>
      </w:pPr>
      <w:r w:rsidRPr="00141FAA">
        <w:rPr>
          <w:rFonts w:cs="Arial"/>
          <w:sz w:val="20"/>
        </w:rPr>
        <w:t xml:space="preserve">The </w:t>
      </w:r>
      <w:r w:rsidR="00ED2705">
        <w:rPr>
          <w:rFonts w:cs="Arial"/>
          <w:sz w:val="20"/>
        </w:rPr>
        <w:t>Course Convenor</w:t>
      </w:r>
      <w:r w:rsidRPr="00141FAA">
        <w:rPr>
          <w:rFonts w:cs="Arial"/>
          <w:sz w:val="20"/>
        </w:rPr>
        <w:t xml:space="preserve"> may extend special consideration to a student in </w:t>
      </w:r>
      <w:r w:rsidR="00ED2705">
        <w:rPr>
          <w:rFonts w:cs="Arial"/>
          <w:sz w:val="20"/>
        </w:rPr>
        <w:t xml:space="preserve">their </w:t>
      </w:r>
      <w:r w:rsidRPr="00141FAA">
        <w:rPr>
          <w:rFonts w:cs="Arial"/>
          <w:sz w:val="20"/>
        </w:rPr>
        <w:t>course and in respect of any assessment item</w:t>
      </w:r>
      <w:r w:rsidR="00ED2705">
        <w:rPr>
          <w:rFonts w:cs="Arial"/>
          <w:sz w:val="20"/>
        </w:rPr>
        <w:t xml:space="preserve"> in that course</w:t>
      </w:r>
      <w:r w:rsidRPr="00141FAA">
        <w:rPr>
          <w:rFonts w:cs="Arial"/>
          <w:sz w:val="20"/>
        </w:rPr>
        <w:t>.</w:t>
      </w:r>
    </w:p>
    <w:p w:rsidR="004A4D6C" w:rsidRPr="00141FAA" w:rsidRDefault="004A4D6C">
      <w:pPr>
        <w:numPr>
          <w:ilvl w:val="2"/>
          <w:numId w:val="18"/>
        </w:numPr>
        <w:tabs>
          <w:tab w:val="left" w:pos="1134"/>
        </w:tabs>
        <w:rPr>
          <w:rFonts w:cs="Arial"/>
          <w:sz w:val="20"/>
        </w:rPr>
      </w:pPr>
      <w:r w:rsidRPr="00141FAA">
        <w:rPr>
          <w:rFonts w:cs="Arial"/>
          <w:sz w:val="20"/>
        </w:rPr>
        <w:t>Students may apply for special consideration if:</w:t>
      </w:r>
    </w:p>
    <w:p w:rsidR="004A4D6C" w:rsidRPr="00141FAA" w:rsidRDefault="004A4D6C" w:rsidP="00D237BB">
      <w:pPr>
        <w:pStyle w:val="ListParagraph"/>
        <w:numPr>
          <w:ilvl w:val="0"/>
          <w:numId w:val="9"/>
        </w:numPr>
        <w:tabs>
          <w:tab w:val="left" w:pos="1134"/>
        </w:tabs>
        <w:rPr>
          <w:rFonts w:cs="Arial"/>
          <w:sz w:val="20"/>
        </w:rPr>
      </w:pPr>
      <w:r w:rsidRPr="00141FAA">
        <w:rPr>
          <w:rFonts w:cs="Arial"/>
          <w:sz w:val="20"/>
        </w:rPr>
        <w:t>their performance in an assessment item was seriously affected, or</w:t>
      </w:r>
    </w:p>
    <w:p w:rsidR="004A4D6C" w:rsidRPr="00141FAA" w:rsidRDefault="004A4D6C" w:rsidP="000A0BC1">
      <w:pPr>
        <w:pStyle w:val="ListParagraph"/>
        <w:numPr>
          <w:ilvl w:val="0"/>
          <w:numId w:val="9"/>
        </w:numPr>
        <w:tabs>
          <w:tab w:val="left" w:pos="1134"/>
        </w:tabs>
        <w:rPr>
          <w:rFonts w:cs="Arial"/>
          <w:sz w:val="20"/>
        </w:rPr>
      </w:pPr>
      <w:r w:rsidRPr="00141FAA">
        <w:rPr>
          <w:rFonts w:cs="Arial"/>
          <w:sz w:val="20"/>
        </w:rPr>
        <w:t>they were seriously disadvantaged when the assessment item was attempted,</w:t>
      </w:r>
    </w:p>
    <w:p w:rsidR="004A4D6C" w:rsidRPr="00141FAA" w:rsidRDefault="004A4D6C" w:rsidP="00FF2844">
      <w:pPr>
        <w:tabs>
          <w:tab w:val="left" w:pos="1134"/>
        </w:tabs>
        <w:ind w:left="1872"/>
        <w:rPr>
          <w:rFonts w:cs="Arial"/>
          <w:sz w:val="20"/>
        </w:rPr>
      </w:pPr>
      <w:r w:rsidRPr="00141FAA">
        <w:rPr>
          <w:rFonts w:cs="Arial"/>
          <w:sz w:val="20"/>
        </w:rPr>
        <w:t>on the grounds of illness, accident, disability, bereavement or other compassionate circumstances.</w:t>
      </w:r>
    </w:p>
    <w:p w:rsidR="004A4D6C" w:rsidRPr="00141FAA" w:rsidRDefault="004A4D6C" w:rsidP="00FF2844">
      <w:pPr>
        <w:tabs>
          <w:tab w:val="left" w:pos="1134"/>
        </w:tabs>
        <w:ind w:left="1872"/>
        <w:rPr>
          <w:rFonts w:cs="Arial"/>
          <w:sz w:val="20"/>
        </w:rPr>
      </w:pPr>
      <w:r w:rsidRPr="00141FAA">
        <w:rPr>
          <w:rFonts w:cs="Arial"/>
          <w:sz w:val="20"/>
        </w:rPr>
        <w:t xml:space="preserve">An application for special consideration </w:t>
      </w:r>
      <w:r w:rsidR="00A824FA">
        <w:rPr>
          <w:rFonts w:cs="Arial"/>
          <w:sz w:val="20"/>
        </w:rPr>
        <w:t xml:space="preserve">for an assessment item or examination </w:t>
      </w:r>
      <w:r w:rsidR="00404E9F">
        <w:rPr>
          <w:rFonts w:cs="Arial"/>
          <w:sz w:val="20"/>
        </w:rPr>
        <w:t>is applicable only where</w:t>
      </w:r>
      <w:r w:rsidR="00940905" w:rsidRPr="00141FAA">
        <w:rPr>
          <w:rFonts w:cs="Arial"/>
          <w:sz w:val="20"/>
        </w:rPr>
        <w:t xml:space="preserve"> </w:t>
      </w:r>
      <w:r w:rsidR="005C2E21">
        <w:rPr>
          <w:rFonts w:cs="Arial"/>
          <w:sz w:val="20"/>
        </w:rPr>
        <w:t xml:space="preserve">an </w:t>
      </w:r>
      <w:r w:rsidRPr="00141FAA">
        <w:rPr>
          <w:rFonts w:cs="Arial"/>
          <w:sz w:val="20"/>
        </w:rPr>
        <w:t xml:space="preserve">assessment </w:t>
      </w:r>
      <w:r w:rsidR="005C2E21">
        <w:rPr>
          <w:rFonts w:cs="Arial"/>
          <w:sz w:val="20"/>
        </w:rPr>
        <w:t xml:space="preserve">item </w:t>
      </w:r>
      <w:r w:rsidRPr="00141FAA">
        <w:rPr>
          <w:rFonts w:cs="Arial"/>
          <w:sz w:val="20"/>
        </w:rPr>
        <w:t xml:space="preserve">has been </w:t>
      </w:r>
      <w:r w:rsidR="005C2E21">
        <w:rPr>
          <w:rFonts w:cs="Arial"/>
          <w:sz w:val="20"/>
        </w:rPr>
        <w:t xml:space="preserve">submitted, or an examination has been </w:t>
      </w:r>
      <w:r w:rsidRPr="00141FAA">
        <w:rPr>
          <w:rFonts w:cs="Arial"/>
          <w:sz w:val="20"/>
        </w:rPr>
        <w:t>atte</w:t>
      </w:r>
      <w:r w:rsidR="005C2E21">
        <w:rPr>
          <w:rFonts w:cs="Arial"/>
          <w:sz w:val="20"/>
        </w:rPr>
        <w:t>nded</w:t>
      </w:r>
      <w:bookmarkStart w:id="13" w:name="_GoBack"/>
      <w:bookmarkEnd w:id="13"/>
      <w:r w:rsidRPr="00141FAA">
        <w:rPr>
          <w:rFonts w:cs="Arial"/>
          <w:sz w:val="20"/>
        </w:rPr>
        <w:t>. Where the student is unable to attempt the assessment item or examination, the student may apply for deferred assessment (</w:t>
      </w:r>
      <w:hyperlink w:anchor="deferredassessment" w:history="1">
        <w:r w:rsidRPr="00141FAA">
          <w:rPr>
            <w:rStyle w:val="Hyperlink"/>
            <w:rFonts w:cs="Arial"/>
            <w:sz w:val="20"/>
          </w:rPr>
          <w:t>Refer Section 9.3</w:t>
        </w:r>
      </w:hyperlink>
      <w:r w:rsidRPr="00141FAA">
        <w:rPr>
          <w:rFonts w:cs="Arial"/>
          <w:sz w:val="20"/>
        </w:rPr>
        <w:t>) or an extension of time to submit an assignment</w:t>
      </w:r>
      <w:r w:rsidR="00A824FA">
        <w:rPr>
          <w:rFonts w:cs="Arial"/>
          <w:sz w:val="20"/>
        </w:rPr>
        <w:t xml:space="preserve"> (refer to Section 3.8 in </w:t>
      </w:r>
      <w:r w:rsidR="00A824FA" w:rsidRPr="00B0259A">
        <w:rPr>
          <w:rFonts w:cs="Arial"/>
          <w:i/>
          <w:sz w:val="20"/>
        </w:rPr>
        <w:t>Assessment Submission and Return Procedures</w:t>
      </w:r>
      <w:r w:rsidR="00A824FA">
        <w:rPr>
          <w:rStyle w:val="Hyperlink"/>
          <w:rFonts w:cs="Arial"/>
          <w:sz w:val="20"/>
        </w:rPr>
        <w:t>)</w:t>
      </w:r>
      <w:r w:rsidRPr="00141FAA">
        <w:rPr>
          <w:rFonts w:cs="Arial"/>
          <w:sz w:val="20"/>
        </w:rPr>
        <w:t>.</w:t>
      </w:r>
    </w:p>
    <w:p w:rsidR="004A4D6C" w:rsidRPr="00141FAA" w:rsidRDefault="004A4D6C">
      <w:pPr>
        <w:numPr>
          <w:ilvl w:val="2"/>
          <w:numId w:val="18"/>
        </w:numPr>
        <w:tabs>
          <w:tab w:val="left" w:pos="1134"/>
        </w:tabs>
        <w:rPr>
          <w:rFonts w:cs="Arial"/>
          <w:sz w:val="20"/>
        </w:rPr>
      </w:pPr>
      <w:r w:rsidRPr="00141FAA">
        <w:rPr>
          <w:rFonts w:cs="Arial"/>
          <w:sz w:val="20"/>
        </w:rPr>
        <w:t xml:space="preserve">Requests for special consideration must be submitted online and accompanied by appropriate documentary evidence </w:t>
      </w:r>
      <w:hyperlink w:anchor="documentationrequired" w:history="1">
        <w:r w:rsidRPr="00141FAA">
          <w:rPr>
            <w:rStyle w:val="Hyperlink"/>
            <w:rFonts w:cs="Arial"/>
            <w:sz w:val="20"/>
          </w:rPr>
          <w:t>(Refer Section 9.4)</w:t>
        </w:r>
      </w:hyperlink>
      <w:r w:rsidRPr="00141FAA">
        <w:rPr>
          <w:rFonts w:cs="Arial"/>
          <w:sz w:val="20"/>
        </w:rPr>
        <w:t>.</w:t>
      </w:r>
    </w:p>
    <w:p w:rsidR="004A4D6C" w:rsidRDefault="004A4D6C" w:rsidP="00131EF7">
      <w:pPr>
        <w:tabs>
          <w:tab w:val="left" w:pos="1134"/>
        </w:tabs>
        <w:ind w:left="1871"/>
        <w:rPr>
          <w:rFonts w:cs="Arial"/>
          <w:sz w:val="20"/>
        </w:rPr>
      </w:pPr>
      <w:r w:rsidRPr="00141FAA">
        <w:rPr>
          <w:rFonts w:cs="Arial"/>
          <w:sz w:val="20"/>
        </w:rPr>
        <w:t xml:space="preserve">Requests for special consideration for an assessment item e.g. examination or assignment must be </w:t>
      </w:r>
      <w:r w:rsidR="00B0259A">
        <w:rPr>
          <w:rFonts w:cs="Arial"/>
          <w:sz w:val="20"/>
        </w:rPr>
        <w:t>submitted online no later than three</w:t>
      </w:r>
      <w:r w:rsidRPr="00141FAA">
        <w:rPr>
          <w:rFonts w:cs="Arial"/>
          <w:sz w:val="20"/>
        </w:rPr>
        <w:t xml:space="preserve"> working days after the date of the examination or due date of the assessment item. Requests for special consideration in respect of performance across all assessment tasks in a course must be submitted online</w:t>
      </w:r>
      <w:r w:rsidR="00EF135B" w:rsidRPr="00141FAA">
        <w:rPr>
          <w:rFonts w:cs="Arial"/>
          <w:sz w:val="20"/>
        </w:rPr>
        <w:t xml:space="preserve"> </w:t>
      </w:r>
      <w:r w:rsidR="00B0259A">
        <w:rPr>
          <w:rFonts w:cs="Arial"/>
          <w:sz w:val="20"/>
        </w:rPr>
        <w:t>no later than three</w:t>
      </w:r>
      <w:r w:rsidRPr="00141FAA">
        <w:rPr>
          <w:rFonts w:cs="Arial"/>
          <w:sz w:val="20"/>
        </w:rPr>
        <w:t xml:space="preserve"> working days after the date of the final examination or assessment item.</w:t>
      </w:r>
    </w:p>
    <w:p w:rsidR="00190387" w:rsidRPr="00A440BB" w:rsidRDefault="00190387" w:rsidP="00131EF7">
      <w:pPr>
        <w:ind w:left="1843"/>
        <w:rPr>
          <w:rFonts w:cs="Arial"/>
          <w:sz w:val="20"/>
        </w:rPr>
      </w:pPr>
      <w:r w:rsidRPr="00595ADD">
        <w:rPr>
          <w:rFonts w:cs="Arial"/>
          <w:color w:val="222222"/>
          <w:sz w:val="20"/>
        </w:rPr>
        <w:t>A request by a student to withdraw an application for special consideration must be made in writing prior to a decision being made on the application. The Course Convenor shall decide whether to allow the student's withdrawal of the application for special consideration. An application shall not be considered as withdrawn until the Course Convenor has deemed it to be withdrawn and as a result is no longer in a position to make a decision about extending special consideration to the student.</w:t>
      </w:r>
      <w:r w:rsidRPr="009D2535">
        <w:rPr>
          <w:rFonts w:cs="Arial"/>
          <w:sz w:val="20"/>
        </w:rPr>
        <w:t xml:space="preserve"> </w:t>
      </w:r>
    </w:p>
    <w:p w:rsidR="004A4D6C" w:rsidRPr="00141FAA" w:rsidRDefault="004A4D6C">
      <w:pPr>
        <w:numPr>
          <w:ilvl w:val="2"/>
          <w:numId w:val="18"/>
        </w:numPr>
        <w:tabs>
          <w:tab w:val="left" w:pos="1134"/>
        </w:tabs>
        <w:rPr>
          <w:rFonts w:cs="Arial"/>
          <w:sz w:val="20"/>
        </w:rPr>
      </w:pPr>
      <w:bookmarkStart w:id="14" w:name="formofspecconsid"/>
      <w:bookmarkEnd w:id="14"/>
      <w:r w:rsidRPr="00141FAA">
        <w:rPr>
          <w:rFonts w:cs="Arial"/>
          <w:sz w:val="20"/>
        </w:rPr>
        <w:t xml:space="preserve">Form of Special Consideration </w:t>
      </w:r>
    </w:p>
    <w:p w:rsidR="004A4D6C" w:rsidRPr="00141FAA" w:rsidRDefault="004A4D6C" w:rsidP="00FF2844">
      <w:pPr>
        <w:tabs>
          <w:tab w:val="left" w:pos="1134"/>
        </w:tabs>
        <w:ind w:left="1872"/>
        <w:rPr>
          <w:rFonts w:cs="Arial"/>
          <w:sz w:val="20"/>
        </w:rPr>
      </w:pPr>
      <w:r w:rsidRPr="00141FAA">
        <w:rPr>
          <w:rFonts w:cs="Arial"/>
          <w:sz w:val="20"/>
        </w:rPr>
        <w:t xml:space="preserve">In response to an application for special consideration, the </w:t>
      </w:r>
      <w:r w:rsidR="00ED2705">
        <w:rPr>
          <w:rFonts w:cs="Arial"/>
          <w:sz w:val="20"/>
        </w:rPr>
        <w:t>Course Convenor</w:t>
      </w:r>
      <w:r w:rsidRPr="00141FAA">
        <w:rPr>
          <w:rFonts w:cs="Arial"/>
          <w:sz w:val="20"/>
        </w:rPr>
        <w:t xml:space="preserve"> may take one or more of the following options:</w:t>
      </w:r>
    </w:p>
    <w:p w:rsidR="004A4D6C" w:rsidRPr="00141FAA" w:rsidRDefault="004A4D6C" w:rsidP="000A0BC1">
      <w:pPr>
        <w:pStyle w:val="ListParagraph"/>
        <w:numPr>
          <w:ilvl w:val="0"/>
          <w:numId w:val="10"/>
        </w:numPr>
        <w:tabs>
          <w:tab w:val="left" w:pos="1134"/>
        </w:tabs>
        <w:rPr>
          <w:rFonts w:cs="Arial"/>
          <w:sz w:val="20"/>
        </w:rPr>
      </w:pPr>
      <w:r w:rsidRPr="00141FAA">
        <w:rPr>
          <w:rFonts w:cs="Arial"/>
          <w:sz w:val="20"/>
        </w:rPr>
        <w:t>take no action;</w:t>
      </w:r>
    </w:p>
    <w:p w:rsidR="004A4D6C" w:rsidRPr="00141FAA" w:rsidRDefault="004A4D6C" w:rsidP="000A0BC1">
      <w:pPr>
        <w:pStyle w:val="ListParagraph"/>
        <w:numPr>
          <w:ilvl w:val="0"/>
          <w:numId w:val="10"/>
        </w:numPr>
        <w:tabs>
          <w:tab w:val="left" w:pos="1134"/>
        </w:tabs>
        <w:rPr>
          <w:rFonts w:cs="Arial"/>
          <w:sz w:val="20"/>
        </w:rPr>
      </w:pPr>
      <w:r w:rsidRPr="00141FAA">
        <w:rPr>
          <w:rFonts w:cs="Arial"/>
          <w:sz w:val="20"/>
        </w:rPr>
        <w:t>provide for an extension of time in which to complete an assessment item</w:t>
      </w:r>
      <w:r w:rsidR="00C3646A">
        <w:rPr>
          <w:rFonts w:cs="Arial"/>
          <w:sz w:val="20"/>
        </w:rPr>
        <w:t xml:space="preserve"> in accordance with Section 3.8 in </w:t>
      </w:r>
      <w:r w:rsidR="00C3646A" w:rsidRPr="00B0259A">
        <w:rPr>
          <w:rFonts w:cs="Arial"/>
          <w:i/>
          <w:sz w:val="20"/>
        </w:rPr>
        <w:t>Assessment Submission and Return Procedures</w:t>
      </w:r>
      <w:r w:rsidR="00C3646A">
        <w:rPr>
          <w:rFonts w:cs="Arial"/>
          <w:sz w:val="20"/>
        </w:rPr>
        <w:t xml:space="preserve"> </w:t>
      </w:r>
      <w:r w:rsidRPr="00141FAA">
        <w:rPr>
          <w:rFonts w:cs="Arial"/>
          <w:sz w:val="20"/>
        </w:rPr>
        <w:t>;</w:t>
      </w:r>
    </w:p>
    <w:p w:rsidR="004A4D6C" w:rsidRPr="00141FAA" w:rsidRDefault="008A59F9" w:rsidP="000A0BC1">
      <w:pPr>
        <w:pStyle w:val="ListParagraph"/>
        <w:numPr>
          <w:ilvl w:val="0"/>
          <w:numId w:val="10"/>
        </w:numPr>
        <w:tabs>
          <w:tab w:val="left" w:pos="1134"/>
        </w:tabs>
        <w:rPr>
          <w:rFonts w:cs="Arial"/>
          <w:sz w:val="20"/>
        </w:rPr>
      </w:pPr>
      <w:r>
        <w:rPr>
          <w:rFonts w:cs="Arial"/>
          <w:sz w:val="20"/>
        </w:rPr>
        <w:t>recom</w:t>
      </w:r>
      <w:r w:rsidR="00760B84">
        <w:rPr>
          <w:rFonts w:cs="Arial"/>
          <w:sz w:val="20"/>
        </w:rPr>
        <w:t>m</w:t>
      </w:r>
      <w:r>
        <w:rPr>
          <w:rFonts w:cs="Arial"/>
          <w:sz w:val="20"/>
        </w:rPr>
        <w:t>end</w:t>
      </w:r>
      <w:r w:rsidRPr="00141FAA">
        <w:rPr>
          <w:rFonts w:cs="Arial"/>
          <w:sz w:val="20"/>
        </w:rPr>
        <w:t xml:space="preserve"> </w:t>
      </w:r>
      <w:r w:rsidR="004A4D6C" w:rsidRPr="00141FAA">
        <w:rPr>
          <w:rFonts w:cs="Arial"/>
          <w:sz w:val="20"/>
        </w:rPr>
        <w:t>a final grade on the basis of the student's performance across the course;</w:t>
      </w:r>
    </w:p>
    <w:p w:rsidR="00BA0F31" w:rsidRDefault="004A4D6C" w:rsidP="000A0BC1">
      <w:pPr>
        <w:pStyle w:val="ListParagraph"/>
        <w:numPr>
          <w:ilvl w:val="0"/>
          <w:numId w:val="10"/>
        </w:numPr>
        <w:tabs>
          <w:tab w:val="left" w:pos="1134"/>
        </w:tabs>
        <w:rPr>
          <w:rFonts w:cs="Arial"/>
          <w:sz w:val="20"/>
        </w:rPr>
      </w:pPr>
      <w:r w:rsidRPr="00141FAA">
        <w:rPr>
          <w:rFonts w:cs="Arial"/>
          <w:sz w:val="20"/>
        </w:rPr>
        <w:t>provide another assessment task</w:t>
      </w:r>
      <w:r w:rsidR="00BA0F31">
        <w:rPr>
          <w:rFonts w:cs="Arial"/>
          <w:sz w:val="20"/>
        </w:rPr>
        <w:t>,</w:t>
      </w:r>
      <w:r w:rsidRPr="00141FAA">
        <w:rPr>
          <w:rFonts w:cs="Arial"/>
          <w:sz w:val="20"/>
        </w:rPr>
        <w:t xml:space="preserve"> either</w:t>
      </w:r>
      <w:r w:rsidR="00BA0F31">
        <w:rPr>
          <w:rFonts w:cs="Arial"/>
          <w:sz w:val="20"/>
        </w:rPr>
        <w:t>:</w:t>
      </w:r>
    </w:p>
    <w:p w:rsidR="00BA0F31" w:rsidRDefault="004A4D6C" w:rsidP="00B0259A">
      <w:pPr>
        <w:pStyle w:val="ListParagraph"/>
        <w:numPr>
          <w:ilvl w:val="1"/>
          <w:numId w:val="10"/>
        </w:numPr>
        <w:tabs>
          <w:tab w:val="left" w:pos="1134"/>
        </w:tabs>
        <w:rPr>
          <w:rFonts w:cs="Arial"/>
          <w:sz w:val="20"/>
        </w:rPr>
      </w:pPr>
      <w:r w:rsidRPr="00141FAA">
        <w:rPr>
          <w:rFonts w:cs="Arial"/>
          <w:sz w:val="20"/>
        </w:rPr>
        <w:t xml:space="preserve">an alternative assessment task </w:t>
      </w:r>
      <w:r w:rsidR="00BA0F31">
        <w:rPr>
          <w:rFonts w:cs="Arial"/>
          <w:sz w:val="20"/>
        </w:rPr>
        <w:t xml:space="preserve">– one that </w:t>
      </w:r>
      <w:r w:rsidR="00BA0F31" w:rsidRPr="00141FAA">
        <w:rPr>
          <w:rFonts w:cs="Arial"/>
          <w:sz w:val="20"/>
        </w:rPr>
        <w:t xml:space="preserve">provides an opportunity for the student to demonstrate learning outcomes similar to those related to the original assessment task; for example, an oral examination may take the place of a written examination. </w:t>
      </w:r>
      <w:r w:rsidR="00BA0F31">
        <w:rPr>
          <w:rFonts w:cs="Arial"/>
          <w:sz w:val="20"/>
        </w:rPr>
        <w:t>OR</w:t>
      </w:r>
    </w:p>
    <w:p w:rsidR="004A4D6C" w:rsidRPr="00141FAA" w:rsidRDefault="004A4D6C" w:rsidP="00B0259A">
      <w:pPr>
        <w:pStyle w:val="ListParagraph"/>
        <w:numPr>
          <w:ilvl w:val="1"/>
          <w:numId w:val="10"/>
        </w:numPr>
        <w:tabs>
          <w:tab w:val="left" w:pos="1134"/>
        </w:tabs>
        <w:rPr>
          <w:rFonts w:cs="Arial"/>
          <w:sz w:val="20"/>
        </w:rPr>
      </w:pPr>
      <w:r w:rsidRPr="00141FAA">
        <w:rPr>
          <w:rFonts w:cs="Arial"/>
          <w:sz w:val="20"/>
        </w:rPr>
        <w:t xml:space="preserve">a replacement assessment task </w:t>
      </w:r>
      <w:r w:rsidR="00BA0F31">
        <w:rPr>
          <w:rFonts w:cs="Arial"/>
          <w:sz w:val="20"/>
        </w:rPr>
        <w:t xml:space="preserve"> - </w:t>
      </w:r>
      <w:r w:rsidRPr="00141FAA">
        <w:rPr>
          <w:rFonts w:cs="Arial"/>
          <w:sz w:val="20"/>
        </w:rPr>
        <w:t>one that resembles as closely as possible the original assessment item and carries the same percentage of total weighting for the course;</w:t>
      </w:r>
    </w:p>
    <w:p w:rsidR="004A4D6C" w:rsidRPr="002E03D9" w:rsidRDefault="004A4D6C" w:rsidP="000A0BC1">
      <w:pPr>
        <w:pStyle w:val="ListParagraph"/>
        <w:numPr>
          <w:ilvl w:val="0"/>
          <w:numId w:val="10"/>
        </w:numPr>
        <w:tabs>
          <w:tab w:val="left" w:pos="1134"/>
        </w:tabs>
        <w:rPr>
          <w:rFonts w:cs="Arial"/>
          <w:sz w:val="20"/>
        </w:rPr>
      </w:pPr>
      <w:r w:rsidRPr="00EF1C48">
        <w:rPr>
          <w:rFonts w:cs="Arial"/>
          <w:sz w:val="20"/>
        </w:rPr>
        <w:lastRenderedPageBreak/>
        <w:t>recommend to the Director, Student Administration that the student be granted withdrawal without failure on compassionate grounds.</w:t>
      </w:r>
    </w:p>
    <w:p w:rsidR="004A4D6C" w:rsidRPr="00141FAA" w:rsidRDefault="004A4D6C" w:rsidP="00141FAA">
      <w:pPr>
        <w:numPr>
          <w:ilvl w:val="1"/>
          <w:numId w:val="18"/>
        </w:numPr>
        <w:ind w:left="1134" w:hanging="558"/>
        <w:rPr>
          <w:rFonts w:cs="Arial"/>
          <w:b/>
          <w:sz w:val="20"/>
        </w:rPr>
      </w:pPr>
      <w:r w:rsidRPr="00141FAA">
        <w:rPr>
          <w:rFonts w:cs="Arial"/>
          <w:b/>
          <w:sz w:val="20"/>
        </w:rPr>
        <w:t>Submission of Assessment Tasks - Extensions and Penalties</w:t>
      </w:r>
    </w:p>
    <w:p w:rsidR="004A4CA3" w:rsidRDefault="000C538B" w:rsidP="00141FAA">
      <w:pPr>
        <w:tabs>
          <w:tab w:val="left" w:pos="993"/>
        </w:tabs>
        <w:ind w:left="1146"/>
        <w:rPr>
          <w:rFonts w:cs="Arial"/>
          <w:sz w:val="20"/>
        </w:rPr>
      </w:pPr>
      <w:r w:rsidRPr="00623ECC">
        <w:rPr>
          <w:rFonts w:cs="Arial"/>
          <w:sz w:val="20"/>
        </w:rPr>
        <w:t xml:space="preserve">Where the student is unable to attempt an assessment </w:t>
      </w:r>
      <w:r w:rsidR="001605CD">
        <w:rPr>
          <w:rFonts w:cs="Arial"/>
          <w:sz w:val="20"/>
        </w:rPr>
        <w:t>task</w:t>
      </w:r>
      <w:r w:rsidRPr="00623ECC">
        <w:rPr>
          <w:rFonts w:cs="Arial"/>
          <w:sz w:val="20"/>
        </w:rPr>
        <w:t xml:space="preserve">, which is not an exam, the student may apply to the Course Convenor for an extension of time to submit the assessment </w:t>
      </w:r>
      <w:r w:rsidR="001605CD">
        <w:rPr>
          <w:rFonts w:cs="Arial"/>
          <w:sz w:val="20"/>
        </w:rPr>
        <w:t>task</w:t>
      </w:r>
      <w:r w:rsidRPr="00623ECC">
        <w:rPr>
          <w:rFonts w:cs="Arial"/>
          <w:sz w:val="20"/>
        </w:rPr>
        <w:t xml:space="preserve">. </w:t>
      </w:r>
      <w:r w:rsidR="004A4D6C" w:rsidRPr="00141FAA">
        <w:rPr>
          <w:rFonts w:cs="Arial"/>
          <w:sz w:val="20"/>
        </w:rPr>
        <w:t xml:space="preserve">Refer to </w:t>
      </w:r>
      <w:r w:rsidR="00C3646A">
        <w:rPr>
          <w:rFonts w:cs="Arial"/>
          <w:sz w:val="20"/>
        </w:rPr>
        <w:t xml:space="preserve">Sections 3.8 and 3.9 of </w:t>
      </w:r>
      <w:r w:rsidR="004A4D6C" w:rsidRPr="00141FAA">
        <w:rPr>
          <w:rFonts w:cs="Arial"/>
          <w:sz w:val="20"/>
        </w:rPr>
        <w:t xml:space="preserve">the University's </w:t>
      </w:r>
      <w:r w:rsidR="004A4D6C" w:rsidRPr="004A4CA3">
        <w:rPr>
          <w:rFonts w:cs="Arial"/>
          <w:i/>
          <w:sz w:val="20"/>
        </w:rPr>
        <w:t>Assessment Submission and Return Procedures</w:t>
      </w:r>
      <w:r w:rsidR="004A4D6C" w:rsidRPr="00141FAA">
        <w:rPr>
          <w:rFonts w:cs="Arial"/>
          <w:sz w:val="20"/>
        </w:rPr>
        <w:t xml:space="preserve">. </w:t>
      </w:r>
    </w:p>
    <w:p w:rsidR="004A4D6C" w:rsidRPr="00141FAA" w:rsidRDefault="004A4D6C" w:rsidP="00141FAA">
      <w:pPr>
        <w:numPr>
          <w:ilvl w:val="1"/>
          <w:numId w:val="18"/>
        </w:numPr>
        <w:ind w:left="1134" w:hanging="567"/>
        <w:rPr>
          <w:rFonts w:cs="Arial"/>
          <w:b/>
          <w:sz w:val="20"/>
        </w:rPr>
      </w:pPr>
      <w:bookmarkStart w:id="15" w:name="deferredassessment"/>
      <w:bookmarkEnd w:id="15"/>
      <w:r w:rsidRPr="00141FAA">
        <w:rPr>
          <w:rFonts w:cs="Arial"/>
          <w:b/>
          <w:sz w:val="20"/>
        </w:rPr>
        <w:t>Deferred Assessment</w:t>
      </w:r>
    </w:p>
    <w:p w:rsidR="004A4D6C" w:rsidRPr="00141FAA" w:rsidRDefault="004A4D6C">
      <w:pPr>
        <w:numPr>
          <w:ilvl w:val="2"/>
          <w:numId w:val="18"/>
        </w:numPr>
        <w:tabs>
          <w:tab w:val="left" w:pos="1134"/>
        </w:tabs>
        <w:rPr>
          <w:rFonts w:cs="Arial"/>
          <w:sz w:val="20"/>
        </w:rPr>
      </w:pPr>
      <w:r w:rsidRPr="00141FAA">
        <w:rPr>
          <w:rFonts w:cs="Arial"/>
          <w:sz w:val="20"/>
        </w:rPr>
        <w:t xml:space="preserve">Students may apply for deferred assessment if they were prevented from </w:t>
      </w:r>
      <w:r w:rsidR="00BE2193">
        <w:rPr>
          <w:rFonts w:cs="Arial"/>
          <w:sz w:val="20"/>
        </w:rPr>
        <w:t>attempting</w:t>
      </w:r>
      <w:r w:rsidR="00BE2193" w:rsidRPr="00141FAA">
        <w:rPr>
          <w:rFonts w:cs="Arial"/>
          <w:sz w:val="20"/>
        </w:rPr>
        <w:t xml:space="preserve"> </w:t>
      </w:r>
      <w:r w:rsidRPr="00141FAA">
        <w:rPr>
          <w:rFonts w:cs="Arial"/>
          <w:sz w:val="20"/>
        </w:rPr>
        <w:t>an assessment item</w:t>
      </w:r>
      <w:r w:rsidR="000C538B">
        <w:rPr>
          <w:rFonts w:cs="Arial"/>
          <w:sz w:val="20"/>
        </w:rPr>
        <w:t xml:space="preserve"> that is not an assignment</w:t>
      </w:r>
      <w:r w:rsidRPr="00141FAA">
        <w:rPr>
          <w:rFonts w:cs="Arial"/>
          <w:sz w:val="20"/>
        </w:rPr>
        <w:t>, such as an examination, test, seminar presentation,</w:t>
      </w:r>
      <w:r w:rsidR="000C538B">
        <w:rPr>
          <w:rFonts w:cs="Arial"/>
          <w:sz w:val="20"/>
        </w:rPr>
        <w:t xml:space="preserve"> performance</w:t>
      </w:r>
      <w:r w:rsidRPr="00141FAA">
        <w:rPr>
          <w:rFonts w:cs="Arial"/>
          <w:sz w:val="20"/>
        </w:rPr>
        <w:t xml:space="preserve"> or </w:t>
      </w:r>
      <w:r w:rsidR="000C538B">
        <w:rPr>
          <w:rFonts w:cs="Arial"/>
          <w:sz w:val="20"/>
        </w:rPr>
        <w:t>workplace based</w:t>
      </w:r>
      <w:r w:rsidRPr="00141FAA">
        <w:rPr>
          <w:rFonts w:cs="Arial"/>
          <w:sz w:val="20"/>
        </w:rPr>
        <w:t xml:space="preserve"> </w:t>
      </w:r>
      <w:r w:rsidR="000C538B">
        <w:rPr>
          <w:rFonts w:cs="Arial"/>
          <w:sz w:val="20"/>
        </w:rPr>
        <w:t>assessment</w:t>
      </w:r>
      <w:r w:rsidRPr="00141FAA">
        <w:rPr>
          <w:rFonts w:cs="Arial"/>
          <w:sz w:val="20"/>
        </w:rPr>
        <w:t>. The following would generally be considered acceptable grounds to approve a deferred assessment:</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on the grounds of illness;</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accident;</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temporary disability;</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bereavement;</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 xml:space="preserve">sporting or cultural commitment at state, national or international representative level. Students applying for a deferred examination for this reason may also apply for an alternate sitting (refer to </w:t>
      </w:r>
      <w:r w:rsidRPr="00404E9F">
        <w:rPr>
          <w:rFonts w:cs="Arial"/>
          <w:i/>
          <w:sz w:val="20"/>
        </w:rPr>
        <w:t xml:space="preserve">End of </w:t>
      </w:r>
      <w:r w:rsidR="00F96828">
        <w:rPr>
          <w:rFonts w:cs="Arial"/>
          <w:i/>
          <w:sz w:val="20"/>
        </w:rPr>
        <w:t>Tri</w:t>
      </w:r>
      <w:r w:rsidR="00F96828" w:rsidRPr="00404E9F">
        <w:rPr>
          <w:rFonts w:cs="Arial"/>
          <w:i/>
          <w:sz w:val="20"/>
        </w:rPr>
        <w:t xml:space="preserve">mester </w:t>
      </w:r>
      <w:r w:rsidRPr="00404E9F">
        <w:rPr>
          <w:rFonts w:cs="Arial"/>
          <w:i/>
          <w:sz w:val="20"/>
        </w:rPr>
        <w:t>Examinations Policy and Procedures</w:t>
      </w:r>
      <w:r w:rsidRPr="00141FAA">
        <w:rPr>
          <w:rFonts w:cs="Arial"/>
          <w:sz w:val="20"/>
        </w:rPr>
        <w:t>, Section 12.0);</w:t>
      </w:r>
    </w:p>
    <w:p w:rsidR="004A4D6C" w:rsidRPr="00141FAA" w:rsidRDefault="004A4D6C" w:rsidP="000A0BC1">
      <w:pPr>
        <w:pStyle w:val="ListParagraph"/>
        <w:numPr>
          <w:ilvl w:val="0"/>
          <w:numId w:val="11"/>
        </w:numPr>
        <w:tabs>
          <w:tab w:val="left" w:pos="1134"/>
        </w:tabs>
        <w:rPr>
          <w:rFonts w:cs="Arial"/>
          <w:sz w:val="20"/>
        </w:rPr>
      </w:pPr>
      <w:r w:rsidRPr="00141FAA">
        <w:rPr>
          <w:rFonts w:cs="Arial"/>
          <w:sz w:val="20"/>
        </w:rPr>
        <w:t>or other compassionate circumstances (for example, death of a family member or close relative, serious illness of a family member or close relative, involvement in an accident where this does not involve injury, significant and unexpected employment problems or pressures, significant relationship problems).</w:t>
      </w:r>
    </w:p>
    <w:p w:rsidR="004A4D6C" w:rsidRPr="00141FAA" w:rsidRDefault="004A4D6C" w:rsidP="00FF2844">
      <w:pPr>
        <w:tabs>
          <w:tab w:val="left" w:pos="1134"/>
        </w:tabs>
        <w:ind w:left="1872"/>
        <w:rPr>
          <w:rFonts w:cs="Arial"/>
          <w:sz w:val="20"/>
        </w:rPr>
      </w:pPr>
      <w:r w:rsidRPr="00141FAA">
        <w:rPr>
          <w:rFonts w:cs="Arial"/>
          <w:sz w:val="20"/>
        </w:rPr>
        <w:t xml:space="preserve">Approval </w:t>
      </w:r>
      <w:r w:rsidR="00DB4FD4">
        <w:rPr>
          <w:rFonts w:cs="Arial"/>
          <w:sz w:val="20"/>
        </w:rPr>
        <w:t>for</w:t>
      </w:r>
      <w:r w:rsidRPr="00141FAA">
        <w:rPr>
          <w:rFonts w:cs="Arial"/>
          <w:sz w:val="20"/>
        </w:rPr>
        <w:t xml:space="preserve"> deferred </w:t>
      </w:r>
      <w:r w:rsidR="00DB4FD4">
        <w:rPr>
          <w:rFonts w:cs="Arial"/>
          <w:sz w:val="20"/>
        </w:rPr>
        <w:t>assessment</w:t>
      </w:r>
      <w:r w:rsidR="00DB4FD4" w:rsidRPr="00141FAA">
        <w:rPr>
          <w:rFonts w:cs="Arial"/>
          <w:sz w:val="20"/>
        </w:rPr>
        <w:t xml:space="preserve"> </w:t>
      </w:r>
      <w:r w:rsidRPr="00141FAA">
        <w:rPr>
          <w:rFonts w:cs="Arial"/>
          <w:sz w:val="20"/>
        </w:rPr>
        <w:t xml:space="preserve">will not be granted where students could reasonably have been expected to avoid the circumstances </w:t>
      </w:r>
      <w:r w:rsidR="00DB4FD4">
        <w:rPr>
          <w:rFonts w:cs="Arial"/>
          <w:sz w:val="20"/>
        </w:rPr>
        <w:t xml:space="preserve">that prevented them from </w:t>
      </w:r>
      <w:r w:rsidR="00BE2193">
        <w:rPr>
          <w:rFonts w:cs="Arial"/>
          <w:sz w:val="20"/>
        </w:rPr>
        <w:t>attempting</w:t>
      </w:r>
      <w:r w:rsidR="00DB4FD4">
        <w:rPr>
          <w:rFonts w:cs="Arial"/>
          <w:sz w:val="20"/>
        </w:rPr>
        <w:t xml:space="preserve"> the assessment</w:t>
      </w:r>
      <w:r w:rsidRPr="00141FAA">
        <w:rPr>
          <w:rFonts w:cs="Arial"/>
          <w:sz w:val="20"/>
        </w:rPr>
        <w:t>. The following would generally be considered unacceptable grounds to approve</w:t>
      </w:r>
      <w:r w:rsidR="00B0259A">
        <w:rPr>
          <w:rFonts w:cs="Arial"/>
          <w:sz w:val="20"/>
        </w:rPr>
        <w:t xml:space="preserve"> </w:t>
      </w:r>
      <w:r w:rsidR="00DB4FD4">
        <w:rPr>
          <w:rFonts w:cs="Arial"/>
          <w:sz w:val="20"/>
        </w:rPr>
        <w:t>deferred assessment</w:t>
      </w:r>
      <w:r w:rsidRPr="00141FAA">
        <w:rPr>
          <w:rFonts w:cs="Arial"/>
          <w:sz w:val="20"/>
        </w:rPr>
        <w:t>:</w:t>
      </w:r>
    </w:p>
    <w:p w:rsidR="004A4D6C" w:rsidRPr="00141FAA" w:rsidRDefault="004A4D6C" w:rsidP="000A0BC1">
      <w:pPr>
        <w:pStyle w:val="ListParagraph"/>
        <w:numPr>
          <w:ilvl w:val="0"/>
          <w:numId w:val="12"/>
        </w:numPr>
        <w:tabs>
          <w:tab w:val="left" w:pos="1134"/>
        </w:tabs>
        <w:rPr>
          <w:rFonts w:cs="Arial"/>
          <w:sz w:val="20"/>
        </w:rPr>
      </w:pPr>
      <w:r w:rsidRPr="00141FAA">
        <w:rPr>
          <w:rFonts w:cs="Arial"/>
          <w:sz w:val="20"/>
        </w:rPr>
        <w:t>ap</w:t>
      </w:r>
      <w:r w:rsidR="00913A79">
        <w:rPr>
          <w:rFonts w:cs="Arial"/>
          <w:sz w:val="20"/>
        </w:rPr>
        <w:t>plications submitted after the three</w:t>
      </w:r>
      <w:r w:rsidRPr="00141FAA">
        <w:rPr>
          <w:rFonts w:cs="Arial"/>
          <w:sz w:val="20"/>
        </w:rPr>
        <w:t xml:space="preserve"> working days deadline </w:t>
      </w:r>
      <w:hyperlink w:anchor="requestsfordeferred" w:history="1">
        <w:r w:rsidRPr="00141FAA">
          <w:rPr>
            <w:rStyle w:val="Hyperlink"/>
            <w:rFonts w:cs="Arial"/>
            <w:sz w:val="20"/>
          </w:rPr>
          <w:t xml:space="preserve">(Refer Section </w:t>
        </w:r>
        <w:r w:rsidR="00EF135B" w:rsidRPr="00141FAA">
          <w:rPr>
            <w:rStyle w:val="Hyperlink"/>
            <w:rFonts w:cs="Arial"/>
            <w:sz w:val="20"/>
          </w:rPr>
          <w:t>9</w:t>
        </w:r>
        <w:r w:rsidRPr="00141FAA">
          <w:rPr>
            <w:rStyle w:val="Hyperlink"/>
            <w:rFonts w:cs="Arial"/>
            <w:sz w:val="20"/>
          </w:rPr>
          <w:t>.3.2)</w:t>
        </w:r>
      </w:hyperlink>
      <w:r w:rsidRPr="00141FAA">
        <w:rPr>
          <w:rFonts w:cs="Arial"/>
          <w:sz w:val="20"/>
        </w:rPr>
        <w:t>;</w:t>
      </w:r>
    </w:p>
    <w:p w:rsidR="004A4D6C" w:rsidRPr="00141FAA" w:rsidRDefault="004A4D6C" w:rsidP="000A0BC1">
      <w:pPr>
        <w:pStyle w:val="ListParagraph"/>
        <w:numPr>
          <w:ilvl w:val="0"/>
          <w:numId w:val="12"/>
        </w:numPr>
        <w:tabs>
          <w:tab w:val="left" w:pos="1134"/>
        </w:tabs>
        <w:rPr>
          <w:rFonts w:cs="Arial"/>
          <w:sz w:val="20"/>
        </w:rPr>
      </w:pPr>
      <w:r w:rsidRPr="00141FAA">
        <w:rPr>
          <w:rFonts w:cs="Arial"/>
          <w:sz w:val="20"/>
        </w:rPr>
        <w:t xml:space="preserve">holiday arrangements, including for international travel. Booking a plane ticket prior to the end of </w:t>
      </w:r>
      <w:r w:rsidR="00F96828">
        <w:rPr>
          <w:rFonts w:cs="Arial"/>
          <w:sz w:val="20"/>
        </w:rPr>
        <w:t>tri</w:t>
      </w:r>
      <w:r w:rsidR="00F96828" w:rsidRPr="00141FAA">
        <w:rPr>
          <w:rFonts w:cs="Arial"/>
          <w:sz w:val="20"/>
        </w:rPr>
        <w:t xml:space="preserve">mester </w:t>
      </w:r>
      <w:r w:rsidRPr="00141FAA">
        <w:rPr>
          <w:rFonts w:cs="Arial"/>
          <w:sz w:val="20"/>
        </w:rPr>
        <w:t>examination period is not considered an adequate reason for a deferred examination;</w:t>
      </w:r>
    </w:p>
    <w:p w:rsidR="004A4D6C" w:rsidRPr="00141FAA" w:rsidRDefault="004A4D6C" w:rsidP="000A0BC1">
      <w:pPr>
        <w:pStyle w:val="ListParagraph"/>
        <w:numPr>
          <w:ilvl w:val="0"/>
          <w:numId w:val="12"/>
        </w:numPr>
        <w:tabs>
          <w:tab w:val="left" w:pos="1134"/>
        </w:tabs>
        <w:rPr>
          <w:rFonts w:cs="Arial"/>
          <w:sz w:val="20"/>
        </w:rPr>
      </w:pPr>
      <w:r w:rsidRPr="00141FAA">
        <w:rPr>
          <w:rFonts w:cs="Arial"/>
          <w:sz w:val="20"/>
        </w:rPr>
        <w:t>sporting or cultural commitment, other than at state, national or international representative level;</w:t>
      </w:r>
    </w:p>
    <w:p w:rsidR="00BE2193" w:rsidRDefault="00BE2193" w:rsidP="00BE2193">
      <w:pPr>
        <w:pStyle w:val="ListParagraph"/>
        <w:numPr>
          <w:ilvl w:val="0"/>
          <w:numId w:val="12"/>
        </w:numPr>
        <w:tabs>
          <w:tab w:val="left" w:pos="1134"/>
        </w:tabs>
        <w:rPr>
          <w:rFonts w:cs="Arial"/>
          <w:sz w:val="20"/>
        </w:rPr>
      </w:pPr>
      <w:r w:rsidRPr="00141FAA">
        <w:rPr>
          <w:rFonts w:cs="Arial"/>
          <w:sz w:val="20"/>
        </w:rPr>
        <w:t>misreading an examination timetable</w:t>
      </w:r>
      <w:r>
        <w:rPr>
          <w:rFonts w:cs="Arial"/>
          <w:sz w:val="20"/>
        </w:rPr>
        <w:t>.</w:t>
      </w:r>
      <w:r w:rsidRPr="00141FAA">
        <w:rPr>
          <w:rFonts w:cs="Arial"/>
          <w:sz w:val="20"/>
        </w:rPr>
        <w:t xml:space="preserve"> </w:t>
      </w:r>
    </w:p>
    <w:p w:rsidR="004A4D6C" w:rsidRPr="00141FAA" w:rsidRDefault="004A4D6C" w:rsidP="00FF2844">
      <w:pPr>
        <w:tabs>
          <w:tab w:val="left" w:pos="1134"/>
        </w:tabs>
        <w:ind w:left="1872"/>
        <w:rPr>
          <w:rFonts w:cs="Arial"/>
          <w:sz w:val="20"/>
        </w:rPr>
      </w:pPr>
      <w:r w:rsidRPr="00141FAA">
        <w:rPr>
          <w:rFonts w:cs="Arial"/>
          <w:sz w:val="20"/>
        </w:rPr>
        <w:t xml:space="preserve">Where a student is prevented from attending an examination for other reasons that are specified in the </w:t>
      </w:r>
      <w:r w:rsidRPr="00B86784">
        <w:rPr>
          <w:rFonts w:cs="Arial"/>
          <w:i/>
          <w:sz w:val="20"/>
        </w:rPr>
        <w:t xml:space="preserve">End of </w:t>
      </w:r>
      <w:r w:rsidR="00F96828">
        <w:rPr>
          <w:rFonts w:cs="Arial"/>
          <w:i/>
          <w:sz w:val="20"/>
        </w:rPr>
        <w:t>Tri</w:t>
      </w:r>
      <w:r w:rsidR="00F96828" w:rsidRPr="00B86784">
        <w:rPr>
          <w:rFonts w:cs="Arial"/>
          <w:i/>
          <w:sz w:val="20"/>
        </w:rPr>
        <w:t xml:space="preserve">mester </w:t>
      </w:r>
      <w:r w:rsidRPr="00B86784">
        <w:rPr>
          <w:rFonts w:cs="Arial"/>
          <w:i/>
          <w:sz w:val="20"/>
        </w:rPr>
        <w:t>Examinations Policy and Procedures</w:t>
      </w:r>
      <w:r w:rsidRPr="00141FAA">
        <w:rPr>
          <w:rFonts w:cs="Arial"/>
          <w:sz w:val="20"/>
        </w:rPr>
        <w:t xml:space="preserve"> the student may apply for an alternative sitting.</w:t>
      </w:r>
    </w:p>
    <w:p w:rsidR="004A4D6C" w:rsidRDefault="004A4D6C">
      <w:pPr>
        <w:numPr>
          <w:ilvl w:val="2"/>
          <w:numId w:val="18"/>
        </w:numPr>
        <w:tabs>
          <w:tab w:val="left" w:pos="1134"/>
        </w:tabs>
        <w:rPr>
          <w:rFonts w:cs="Arial"/>
          <w:sz w:val="20"/>
        </w:rPr>
      </w:pPr>
      <w:bookmarkStart w:id="16" w:name="requestsfordeferred"/>
      <w:bookmarkEnd w:id="16"/>
      <w:r w:rsidRPr="00141FAA">
        <w:rPr>
          <w:rFonts w:cs="Arial"/>
          <w:sz w:val="20"/>
        </w:rPr>
        <w:t>Requests for deferred assessment must be submitted online and accompanied by a</w:t>
      </w:r>
      <w:r w:rsidR="00913A79">
        <w:rPr>
          <w:rFonts w:cs="Arial"/>
          <w:sz w:val="20"/>
        </w:rPr>
        <w:t>ppropriate documentary evidence</w:t>
      </w:r>
      <w:r w:rsidRPr="00141FAA">
        <w:rPr>
          <w:rFonts w:cs="Arial"/>
          <w:sz w:val="20"/>
        </w:rPr>
        <w:t xml:space="preserve"> </w:t>
      </w:r>
      <w:hyperlink w:anchor="documentationrequired" w:history="1">
        <w:r w:rsidRPr="00141FAA">
          <w:rPr>
            <w:rStyle w:val="Hyperlink"/>
            <w:rFonts w:cs="Arial"/>
            <w:sz w:val="20"/>
          </w:rPr>
          <w:t>(Refer Section</w:t>
        </w:r>
        <w:r w:rsidR="00EF135B" w:rsidRPr="00141FAA">
          <w:rPr>
            <w:rStyle w:val="Hyperlink"/>
            <w:rFonts w:cs="Arial"/>
            <w:sz w:val="20"/>
          </w:rPr>
          <w:t xml:space="preserve"> </w:t>
        </w:r>
        <w:r w:rsidRPr="00141FAA">
          <w:rPr>
            <w:rStyle w:val="Hyperlink"/>
            <w:rFonts w:cs="Arial"/>
            <w:sz w:val="20"/>
          </w:rPr>
          <w:t>9.4)</w:t>
        </w:r>
      </w:hyperlink>
      <w:r w:rsidR="00913A79">
        <w:rPr>
          <w:rStyle w:val="Hyperlink"/>
          <w:rFonts w:cs="Arial"/>
          <w:sz w:val="20"/>
        </w:rPr>
        <w:t>.</w:t>
      </w:r>
      <w:r w:rsidRPr="00141FAA">
        <w:rPr>
          <w:rFonts w:cs="Arial"/>
          <w:sz w:val="20"/>
        </w:rPr>
        <w:t xml:space="preserve"> Requests for deferred assessment must be </w:t>
      </w:r>
      <w:r w:rsidR="00B0259A">
        <w:rPr>
          <w:rFonts w:cs="Arial"/>
          <w:sz w:val="20"/>
        </w:rPr>
        <w:t>submitted online no later than three</w:t>
      </w:r>
      <w:r w:rsidRPr="00141FAA">
        <w:rPr>
          <w:rFonts w:cs="Arial"/>
          <w:sz w:val="20"/>
        </w:rPr>
        <w:t xml:space="preserve"> working days after the date pertinent to the assessment item.</w:t>
      </w:r>
    </w:p>
    <w:p w:rsidR="004A4D6C" w:rsidRPr="00141FAA" w:rsidRDefault="004A4D6C">
      <w:pPr>
        <w:numPr>
          <w:ilvl w:val="2"/>
          <w:numId w:val="18"/>
        </w:numPr>
        <w:tabs>
          <w:tab w:val="left" w:pos="1134"/>
        </w:tabs>
        <w:rPr>
          <w:rFonts w:cs="Arial"/>
          <w:sz w:val="20"/>
        </w:rPr>
      </w:pPr>
      <w:r w:rsidRPr="00141FAA">
        <w:rPr>
          <w:rFonts w:cs="Arial"/>
          <w:sz w:val="20"/>
        </w:rPr>
        <w:t>Approval of Deferred Assessment</w:t>
      </w:r>
    </w:p>
    <w:p w:rsidR="004A4D6C" w:rsidRPr="00141FAA" w:rsidRDefault="004A4D6C" w:rsidP="00FF2844">
      <w:pPr>
        <w:tabs>
          <w:tab w:val="left" w:pos="1134"/>
        </w:tabs>
        <w:ind w:left="1872"/>
        <w:rPr>
          <w:rFonts w:cs="Arial"/>
          <w:sz w:val="20"/>
        </w:rPr>
      </w:pPr>
      <w:r w:rsidRPr="00141FAA">
        <w:rPr>
          <w:rFonts w:cs="Arial"/>
          <w:sz w:val="20"/>
        </w:rPr>
        <w:t xml:space="preserve">Applications for deferred examinations for central and end of </w:t>
      </w:r>
      <w:r w:rsidR="00F96828">
        <w:rPr>
          <w:rFonts w:cs="Arial"/>
          <w:sz w:val="20"/>
        </w:rPr>
        <w:t>tri</w:t>
      </w:r>
      <w:r w:rsidR="00F96828" w:rsidRPr="00141FAA">
        <w:rPr>
          <w:rFonts w:cs="Arial"/>
          <w:sz w:val="20"/>
        </w:rPr>
        <w:t xml:space="preserve">mester </w:t>
      </w:r>
      <w:r w:rsidRPr="00141FAA">
        <w:rPr>
          <w:rFonts w:cs="Arial"/>
          <w:sz w:val="20"/>
        </w:rPr>
        <w:t>examinations shall be considered by the Senior Manager, Examinations and Timetabling or nominee who approves or rejects the application.</w:t>
      </w:r>
    </w:p>
    <w:p w:rsidR="00B70DCD" w:rsidRDefault="004A4D6C" w:rsidP="00FF2844">
      <w:pPr>
        <w:tabs>
          <w:tab w:val="left" w:pos="1134"/>
        </w:tabs>
        <w:ind w:left="1872"/>
        <w:rPr>
          <w:rFonts w:cs="Arial"/>
          <w:sz w:val="20"/>
        </w:rPr>
      </w:pPr>
      <w:r w:rsidRPr="00141FAA">
        <w:rPr>
          <w:rFonts w:cs="Arial"/>
          <w:sz w:val="20"/>
        </w:rPr>
        <w:t>Application for all other deferred examinations, including school-based examinations, shall be con</w:t>
      </w:r>
      <w:r w:rsidR="005D0A9F">
        <w:rPr>
          <w:rFonts w:cs="Arial"/>
          <w:sz w:val="20"/>
        </w:rPr>
        <w:t xml:space="preserve">sidered by the Course Convenor </w:t>
      </w:r>
      <w:r w:rsidRPr="00141FAA">
        <w:rPr>
          <w:rFonts w:cs="Arial"/>
          <w:sz w:val="20"/>
        </w:rPr>
        <w:t xml:space="preserve">who approves or rejects the application. </w:t>
      </w:r>
    </w:p>
    <w:p w:rsidR="00B70DCD" w:rsidRDefault="00B70DCD">
      <w:pPr>
        <w:spacing w:after="0"/>
        <w:ind w:left="0"/>
        <w:jc w:val="left"/>
        <w:rPr>
          <w:rFonts w:cs="Arial"/>
          <w:sz w:val="20"/>
        </w:rPr>
      </w:pPr>
      <w:r>
        <w:rPr>
          <w:rFonts w:cs="Arial"/>
          <w:sz w:val="20"/>
        </w:rPr>
        <w:br w:type="page"/>
      </w:r>
    </w:p>
    <w:p w:rsidR="004A4D6C" w:rsidRPr="00141FAA" w:rsidRDefault="004A4D6C">
      <w:pPr>
        <w:numPr>
          <w:ilvl w:val="2"/>
          <w:numId w:val="18"/>
        </w:numPr>
        <w:tabs>
          <w:tab w:val="left" w:pos="1134"/>
        </w:tabs>
        <w:rPr>
          <w:rFonts w:cs="Arial"/>
          <w:sz w:val="20"/>
        </w:rPr>
      </w:pPr>
      <w:r w:rsidRPr="00141FAA">
        <w:rPr>
          <w:rFonts w:cs="Arial"/>
          <w:sz w:val="20"/>
        </w:rPr>
        <w:lastRenderedPageBreak/>
        <w:t>Form of Deferred Assessment</w:t>
      </w:r>
    </w:p>
    <w:p w:rsidR="004A4D6C" w:rsidRPr="00141FAA" w:rsidRDefault="004A4D6C" w:rsidP="00FF2844">
      <w:pPr>
        <w:tabs>
          <w:tab w:val="left" w:pos="1134"/>
        </w:tabs>
        <w:ind w:left="1872"/>
        <w:rPr>
          <w:rFonts w:cs="Arial"/>
          <w:sz w:val="20"/>
        </w:rPr>
      </w:pPr>
      <w:r w:rsidRPr="00141FAA">
        <w:rPr>
          <w:rFonts w:cs="Arial"/>
          <w:sz w:val="20"/>
        </w:rPr>
        <w:t xml:space="preserve">Where the </w:t>
      </w:r>
      <w:r w:rsidR="00ED2705">
        <w:rPr>
          <w:rFonts w:cs="Arial"/>
          <w:sz w:val="20"/>
        </w:rPr>
        <w:t>Course Convenor</w:t>
      </w:r>
      <w:r w:rsidRPr="00141FAA">
        <w:rPr>
          <w:rFonts w:cs="Arial"/>
          <w:sz w:val="20"/>
        </w:rPr>
        <w:t xml:space="preserve"> grants a student deferred assessment, this normally takes the form of a replacement assessment item or examination, in which case, the replacement assessment item should resemble as closely as possible the original assessment item or examination and should carry the same percentage of total weighting for the course.</w:t>
      </w:r>
    </w:p>
    <w:p w:rsidR="004A4D6C" w:rsidRPr="00141FAA" w:rsidRDefault="004A4D6C" w:rsidP="00FF2844">
      <w:pPr>
        <w:tabs>
          <w:tab w:val="left" w:pos="1134"/>
        </w:tabs>
        <w:ind w:left="1872"/>
        <w:rPr>
          <w:rFonts w:cs="Arial"/>
          <w:sz w:val="20"/>
        </w:rPr>
      </w:pPr>
      <w:r w:rsidRPr="00141FAA">
        <w:rPr>
          <w:rFonts w:cs="Arial"/>
          <w:sz w:val="20"/>
        </w:rPr>
        <w:t xml:space="preserve">In exceptional cases, the </w:t>
      </w:r>
      <w:r w:rsidR="00ED2705">
        <w:rPr>
          <w:rFonts w:cs="Arial"/>
          <w:sz w:val="20"/>
        </w:rPr>
        <w:t>Course Convenor</w:t>
      </w:r>
      <w:r w:rsidRPr="00141FAA">
        <w:rPr>
          <w:rFonts w:cs="Arial"/>
          <w:sz w:val="20"/>
        </w:rPr>
        <w:t xml:space="preserve"> may respond to an application for deferred assessment by giving special consideration through one or more of the actions described in </w:t>
      </w:r>
      <w:hyperlink w:anchor="formofspecconsid" w:history="1">
        <w:r w:rsidRPr="00141FAA">
          <w:rPr>
            <w:rStyle w:val="Hyperlink"/>
            <w:rFonts w:cs="Arial"/>
            <w:sz w:val="20"/>
          </w:rPr>
          <w:t>9.1.</w:t>
        </w:r>
        <w:r w:rsidR="00EF135B" w:rsidRPr="00141FAA">
          <w:rPr>
            <w:rStyle w:val="Hyperlink"/>
            <w:rFonts w:cs="Arial"/>
            <w:sz w:val="20"/>
          </w:rPr>
          <w:t>3</w:t>
        </w:r>
      </w:hyperlink>
      <w:r w:rsidRPr="00141FAA">
        <w:rPr>
          <w:rFonts w:cs="Arial"/>
          <w:sz w:val="20"/>
        </w:rPr>
        <w:t>.</w:t>
      </w:r>
    </w:p>
    <w:p w:rsidR="002A2B99" w:rsidRDefault="004A4D6C">
      <w:pPr>
        <w:numPr>
          <w:ilvl w:val="2"/>
          <w:numId w:val="18"/>
        </w:numPr>
        <w:tabs>
          <w:tab w:val="left" w:pos="1134"/>
        </w:tabs>
        <w:rPr>
          <w:rFonts w:cs="Arial"/>
          <w:sz w:val="20"/>
        </w:rPr>
      </w:pPr>
      <w:r w:rsidRPr="00141FAA">
        <w:rPr>
          <w:rFonts w:cs="Arial"/>
          <w:sz w:val="20"/>
        </w:rPr>
        <w:t>A student who is granted deferred assessment in a course is eligible for the full range of grades available for that course.</w:t>
      </w:r>
    </w:p>
    <w:p w:rsidR="004A4D6C" w:rsidRPr="00141FAA" w:rsidRDefault="004A4D6C" w:rsidP="00333425">
      <w:pPr>
        <w:numPr>
          <w:ilvl w:val="1"/>
          <w:numId w:val="18"/>
        </w:numPr>
        <w:ind w:left="1134" w:hanging="567"/>
        <w:rPr>
          <w:rFonts w:cs="Arial"/>
          <w:b/>
          <w:sz w:val="20"/>
        </w:rPr>
      </w:pPr>
      <w:bookmarkStart w:id="17" w:name="documentationrequired"/>
      <w:bookmarkEnd w:id="17"/>
      <w:r w:rsidRPr="00141FAA">
        <w:rPr>
          <w:rFonts w:cs="Arial"/>
          <w:b/>
          <w:sz w:val="20"/>
        </w:rPr>
        <w:t>Documentation required to support an Application for Special Consideration, Extension or Deferred Assessment.</w:t>
      </w:r>
    </w:p>
    <w:p w:rsidR="004A4D6C" w:rsidRPr="00141FAA" w:rsidRDefault="004A4D6C">
      <w:pPr>
        <w:numPr>
          <w:ilvl w:val="2"/>
          <w:numId w:val="18"/>
        </w:numPr>
        <w:tabs>
          <w:tab w:val="left" w:pos="1134"/>
        </w:tabs>
        <w:rPr>
          <w:rFonts w:cs="Arial"/>
          <w:sz w:val="20"/>
        </w:rPr>
      </w:pPr>
      <w:r w:rsidRPr="00141FAA">
        <w:rPr>
          <w:rFonts w:cs="Arial"/>
          <w:sz w:val="20"/>
        </w:rPr>
        <w:t>Students applying for deferred assessment</w:t>
      </w:r>
      <w:r w:rsidR="00A824FA">
        <w:rPr>
          <w:rFonts w:cs="Arial"/>
          <w:sz w:val="20"/>
        </w:rPr>
        <w:t xml:space="preserve">, </w:t>
      </w:r>
      <w:r w:rsidR="003867DD">
        <w:rPr>
          <w:rFonts w:cs="Arial"/>
          <w:sz w:val="20"/>
        </w:rPr>
        <w:t xml:space="preserve">an </w:t>
      </w:r>
      <w:r w:rsidR="00A824FA">
        <w:rPr>
          <w:rFonts w:cs="Arial"/>
          <w:sz w:val="20"/>
        </w:rPr>
        <w:t>extension</w:t>
      </w:r>
      <w:r w:rsidRPr="00141FAA">
        <w:rPr>
          <w:rFonts w:cs="Arial"/>
          <w:sz w:val="20"/>
        </w:rPr>
        <w:t xml:space="preserve"> </w:t>
      </w:r>
      <w:r w:rsidR="003867DD">
        <w:rPr>
          <w:rFonts w:cs="Arial"/>
          <w:sz w:val="20"/>
        </w:rPr>
        <w:t xml:space="preserve">to submit an assessment item </w:t>
      </w:r>
      <w:r w:rsidRPr="00141FAA">
        <w:rPr>
          <w:rFonts w:cs="Arial"/>
          <w:sz w:val="20"/>
        </w:rPr>
        <w:t xml:space="preserve">or special consideration on medical grounds must submit </w:t>
      </w:r>
      <w:r w:rsidR="00315F48">
        <w:rPr>
          <w:rFonts w:cs="Arial"/>
          <w:sz w:val="20"/>
        </w:rPr>
        <w:t>a m</w:t>
      </w:r>
      <w:r w:rsidR="00315F48" w:rsidRPr="00141FAA">
        <w:rPr>
          <w:rFonts w:cs="Arial"/>
          <w:sz w:val="20"/>
        </w:rPr>
        <w:t xml:space="preserve">edical </w:t>
      </w:r>
      <w:r w:rsidR="00315F48">
        <w:rPr>
          <w:rFonts w:cs="Arial"/>
          <w:sz w:val="20"/>
        </w:rPr>
        <w:t>c</w:t>
      </w:r>
      <w:r w:rsidR="00315F48" w:rsidRPr="00141FAA">
        <w:rPr>
          <w:rFonts w:cs="Arial"/>
          <w:sz w:val="20"/>
        </w:rPr>
        <w:t>ertificate</w:t>
      </w:r>
      <w:r w:rsidR="0066510E">
        <w:rPr>
          <w:rFonts w:cs="Arial"/>
          <w:sz w:val="20"/>
        </w:rPr>
        <w:t xml:space="preserve"> which has been obtained during an in-person medical consultation</w:t>
      </w:r>
      <w:r w:rsidR="00860DAA">
        <w:rPr>
          <w:rFonts w:cs="Arial"/>
          <w:sz w:val="20"/>
        </w:rPr>
        <w:t xml:space="preserve"> only</w:t>
      </w:r>
      <w:r w:rsidR="00940905">
        <w:rPr>
          <w:rFonts w:cs="Arial"/>
          <w:sz w:val="20"/>
        </w:rPr>
        <w:t xml:space="preserve">. The medical certificate </w:t>
      </w:r>
      <w:r w:rsidR="00315F48">
        <w:rPr>
          <w:rFonts w:cs="Arial"/>
          <w:sz w:val="20"/>
        </w:rPr>
        <w:t xml:space="preserve">signed </w:t>
      </w:r>
      <w:r w:rsidRPr="00141FAA">
        <w:rPr>
          <w:rFonts w:cs="Arial"/>
          <w:sz w:val="20"/>
        </w:rPr>
        <w:t>by a registered medical or dental practitioner</w:t>
      </w:r>
      <w:r w:rsidR="00C73E94">
        <w:rPr>
          <w:rFonts w:cs="Arial"/>
          <w:sz w:val="20"/>
        </w:rPr>
        <w:t>,</w:t>
      </w:r>
      <w:r w:rsidR="00315F48">
        <w:rPr>
          <w:rFonts w:cs="Arial"/>
          <w:sz w:val="20"/>
        </w:rPr>
        <w:t xml:space="preserve"> </w:t>
      </w:r>
      <w:r w:rsidR="00940905">
        <w:rPr>
          <w:rFonts w:cs="Arial"/>
          <w:sz w:val="20"/>
        </w:rPr>
        <w:t>is to cover the date the assessment was due or the exam scheduled</w:t>
      </w:r>
      <w:r w:rsidR="00940905" w:rsidRPr="00141FAA">
        <w:rPr>
          <w:rFonts w:cs="Arial"/>
          <w:sz w:val="20"/>
        </w:rPr>
        <w:t>,</w:t>
      </w:r>
      <w:r w:rsidR="00404E9F">
        <w:rPr>
          <w:rFonts w:cs="Arial"/>
          <w:sz w:val="20"/>
        </w:rPr>
        <w:t xml:space="preserve"> </w:t>
      </w:r>
      <w:r w:rsidR="00A824FA">
        <w:rPr>
          <w:rFonts w:cs="Arial"/>
          <w:sz w:val="20"/>
        </w:rPr>
        <w:t>and</w:t>
      </w:r>
      <w:r w:rsidR="00940905">
        <w:rPr>
          <w:rFonts w:cs="Arial"/>
          <w:sz w:val="20"/>
        </w:rPr>
        <w:t xml:space="preserve"> be</w:t>
      </w:r>
      <w:r w:rsidR="00A824FA">
        <w:rPr>
          <w:rFonts w:cs="Arial"/>
          <w:sz w:val="20"/>
        </w:rPr>
        <w:t xml:space="preserve"> issued </w:t>
      </w:r>
      <w:r w:rsidR="00315F48">
        <w:rPr>
          <w:rFonts w:cs="Arial"/>
          <w:sz w:val="20"/>
        </w:rPr>
        <w:t xml:space="preserve">no later than </w:t>
      </w:r>
      <w:r w:rsidR="00B0259A">
        <w:rPr>
          <w:rFonts w:cs="Arial"/>
          <w:sz w:val="20"/>
        </w:rPr>
        <w:t>three</w:t>
      </w:r>
      <w:r w:rsidR="004F73FF">
        <w:rPr>
          <w:rFonts w:cs="Arial"/>
          <w:sz w:val="20"/>
        </w:rPr>
        <w:t xml:space="preserve"> </w:t>
      </w:r>
      <w:r w:rsidR="00315F48">
        <w:rPr>
          <w:rFonts w:cs="Arial"/>
          <w:sz w:val="20"/>
        </w:rPr>
        <w:t>working day</w:t>
      </w:r>
      <w:r w:rsidR="00530664">
        <w:rPr>
          <w:rFonts w:cs="Arial"/>
          <w:sz w:val="20"/>
        </w:rPr>
        <w:t>s</w:t>
      </w:r>
      <w:r w:rsidR="00315F48">
        <w:rPr>
          <w:rFonts w:cs="Arial"/>
          <w:sz w:val="20"/>
        </w:rPr>
        <w:t xml:space="preserve"> after the </w:t>
      </w:r>
      <w:r w:rsidR="00940905">
        <w:rPr>
          <w:rFonts w:cs="Arial"/>
          <w:sz w:val="20"/>
        </w:rPr>
        <w:t>date of the assessment</w:t>
      </w:r>
      <w:r w:rsidR="00315F48">
        <w:rPr>
          <w:rFonts w:cs="Arial"/>
          <w:sz w:val="20"/>
        </w:rPr>
        <w:t xml:space="preserve"> </w:t>
      </w:r>
      <w:r w:rsidRPr="00141FAA">
        <w:rPr>
          <w:rFonts w:cs="Arial"/>
          <w:sz w:val="20"/>
        </w:rPr>
        <w:t xml:space="preserve">stating </w:t>
      </w:r>
    </w:p>
    <w:p w:rsidR="004A4D6C" w:rsidRPr="00141FAA" w:rsidRDefault="004A4D6C" w:rsidP="000A0BC1">
      <w:pPr>
        <w:pStyle w:val="ListParagraph"/>
        <w:numPr>
          <w:ilvl w:val="0"/>
          <w:numId w:val="13"/>
        </w:numPr>
        <w:tabs>
          <w:tab w:val="left" w:pos="1134"/>
        </w:tabs>
        <w:rPr>
          <w:rFonts w:cs="Arial"/>
          <w:sz w:val="20"/>
        </w:rPr>
      </w:pPr>
      <w:r w:rsidRPr="00141FAA">
        <w:rPr>
          <w:rFonts w:cs="Arial"/>
          <w:sz w:val="20"/>
        </w:rPr>
        <w:t>the date on which the practitioner examined the student;</w:t>
      </w:r>
      <w:r w:rsidR="00315F48">
        <w:rPr>
          <w:rFonts w:cs="Arial"/>
          <w:sz w:val="20"/>
        </w:rPr>
        <w:t xml:space="preserve"> and</w:t>
      </w:r>
    </w:p>
    <w:p w:rsidR="0066510E" w:rsidRPr="0066510E" w:rsidRDefault="00C73E94" w:rsidP="0066510E">
      <w:pPr>
        <w:pStyle w:val="ListParagraph"/>
        <w:numPr>
          <w:ilvl w:val="0"/>
          <w:numId w:val="13"/>
        </w:numPr>
        <w:tabs>
          <w:tab w:val="left" w:pos="1134"/>
        </w:tabs>
      </w:pPr>
      <w:r>
        <w:rPr>
          <w:rFonts w:cs="Arial"/>
          <w:sz w:val="20"/>
        </w:rPr>
        <w:t>in their professional opinion</w:t>
      </w:r>
      <w:r w:rsidR="00404E9F">
        <w:rPr>
          <w:rFonts w:cs="Arial"/>
          <w:sz w:val="20"/>
        </w:rPr>
        <w:t xml:space="preserve">, </w:t>
      </w:r>
      <w:r w:rsidR="004A4D6C" w:rsidRPr="00141FAA">
        <w:rPr>
          <w:rFonts w:cs="Arial"/>
          <w:sz w:val="20"/>
        </w:rPr>
        <w:t xml:space="preserve">the student was "not fit for duty" or was suffering from "a medical condition" </w:t>
      </w:r>
      <w:r>
        <w:rPr>
          <w:rFonts w:cs="Arial"/>
          <w:sz w:val="20"/>
        </w:rPr>
        <w:t xml:space="preserve">or was </w:t>
      </w:r>
      <w:r w:rsidR="00404E9F">
        <w:rPr>
          <w:rFonts w:cs="Arial"/>
          <w:sz w:val="20"/>
        </w:rPr>
        <w:t>“</w:t>
      </w:r>
      <w:r w:rsidR="00315F48">
        <w:rPr>
          <w:rFonts w:cs="Arial"/>
          <w:sz w:val="20"/>
        </w:rPr>
        <w:t>unfit to sit the examination on the relevant day</w:t>
      </w:r>
      <w:r w:rsidR="00404E9F">
        <w:rPr>
          <w:rFonts w:cs="Arial"/>
          <w:sz w:val="20"/>
        </w:rPr>
        <w:t>”</w:t>
      </w:r>
      <w:r w:rsidR="004A4D6C" w:rsidRPr="00141FAA">
        <w:rPr>
          <w:rFonts w:cs="Arial"/>
          <w:sz w:val="20"/>
        </w:rPr>
        <w:t>.</w:t>
      </w:r>
    </w:p>
    <w:p w:rsidR="004A4D6C" w:rsidRPr="00141FAA" w:rsidRDefault="004A4D6C">
      <w:pPr>
        <w:numPr>
          <w:ilvl w:val="2"/>
          <w:numId w:val="18"/>
        </w:numPr>
        <w:tabs>
          <w:tab w:val="left" w:pos="1134"/>
        </w:tabs>
        <w:rPr>
          <w:rFonts w:cs="Arial"/>
          <w:sz w:val="20"/>
        </w:rPr>
      </w:pPr>
      <w:r w:rsidRPr="00141FAA">
        <w:rPr>
          <w:rFonts w:cs="Arial"/>
          <w:sz w:val="20"/>
        </w:rPr>
        <w:t>Students applying for Special Consideration, Extension or Deferred Assessment on other grounds must submit suitable documentary evidence, such as a bereavement notice, letter from employer, practitioner or professional, statutory declaration, copy of accident report.</w:t>
      </w:r>
      <w:r w:rsidR="00244BB1">
        <w:rPr>
          <w:rFonts w:cs="Arial"/>
          <w:sz w:val="20"/>
        </w:rPr>
        <w:t xml:space="preserve"> In all cases the documentation is to contain the name, date and contact details of the person providing the evidence.</w:t>
      </w:r>
    </w:p>
    <w:p w:rsidR="004A4D6C" w:rsidRPr="00141FAA" w:rsidRDefault="004A4D6C" w:rsidP="00155619">
      <w:pPr>
        <w:numPr>
          <w:ilvl w:val="2"/>
          <w:numId w:val="18"/>
        </w:numPr>
        <w:rPr>
          <w:rFonts w:cs="Arial"/>
          <w:sz w:val="20"/>
        </w:rPr>
      </w:pPr>
      <w:r w:rsidRPr="00141FAA">
        <w:rPr>
          <w:sz w:val="20"/>
          <w:lang w:val="en-US"/>
        </w:rPr>
        <w:t>Following submission of a completed application for Special Consideration</w:t>
      </w:r>
      <w:r w:rsidR="005660DC">
        <w:rPr>
          <w:sz w:val="20"/>
          <w:lang w:val="en-US"/>
        </w:rPr>
        <w:t>,</w:t>
      </w:r>
      <w:r w:rsidRPr="00141FAA">
        <w:rPr>
          <w:sz w:val="20"/>
        </w:rPr>
        <w:t xml:space="preserve"> Extension </w:t>
      </w:r>
      <w:r w:rsidR="005660DC">
        <w:rPr>
          <w:sz w:val="20"/>
        </w:rPr>
        <w:t xml:space="preserve">of time </w:t>
      </w:r>
      <w:r w:rsidRPr="00141FAA">
        <w:rPr>
          <w:sz w:val="20"/>
        </w:rPr>
        <w:t>or Deferred Assessment and its consideration by the approving authority the student will be notified of the outcome. The method used to notify the student depends on the type of application submitted.</w:t>
      </w:r>
    </w:p>
    <w:p w:rsidR="004A4D6C" w:rsidRPr="00141FAA" w:rsidRDefault="004A4D6C" w:rsidP="00155619">
      <w:pPr>
        <w:numPr>
          <w:ilvl w:val="2"/>
          <w:numId w:val="18"/>
        </w:numPr>
        <w:rPr>
          <w:rFonts w:cs="Arial"/>
          <w:sz w:val="20"/>
        </w:rPr>
      </w:pPr>
      <w:r w:rsidRPr="00141FAA">
        <w:rPr>
          <w:rFonts w:cs="Arial"/>
          <w:sz w:val="20"/>
        </w:rPr>
        <w:t xml:space="preserve">Students who feel that their case for Special Consideration, or Deferred Assessment has been wrongly dismissed by the Course Convenor or Senior Manager, Examinations and Timetabling or nominee may </w:t>
      </w:r>
      <w:r w:rsidR="002E3A8D">
        <w:rPr>
          <w:rFonts w:cs="Arial"/>
          <w:sz w:val="20"/>
        </w:rPr>
        <w:t>seek a review of</w:t>
      </w:r>
      <w:r w:rsidR="00A27F27">
        <w:rPr>
          <w:rFonts w:cs="Arial"/>
          <w:sz w:val="20"/>
        </w:rPr>
        <w:t xml:space="preserve"> that decision within 10</w:t>
      </w:r>
      <w:r w:rsidR="00B92680">
        <w:rPr>
          <w:rFonts w:cs="Arial"/>
          <w:sz w:val="20"/>
        </w:rPr>
        <w:t xml:space="preserve"> </w:t>
      </w:r>
      <w:r w:rsidRPr="00141FAA">
        <w:rPr>
          <w:rFonts w:cs="Arial"/>
          <w:sz w:val="20"/>
        </w:rPr>
        <w:t>working days of notification to the</w:t>
      </w:r>
      <w:r w:rsidR="002E3A8D">
        <w:rPr>
          <w:rFonts w:cs="Arial"/>
          <w:sz w:val="20"/>
        </w:rPr>
        <w:t xml:space="preserve"> Chair, School Assessment Board</w:t>
      </w:r>
      <w:r w:rsidR="003C28FE">
        <w:rPr>
          <w:rFonts w:cs="Arial"/>
          <w:sz w:val="20"/>
        </w:rPr>
        <w:t xml:space="preserve"> as specified in the </w:t>
      </w:r>
      <w:r w:rsidR="003C28FE" w:rsidRPr="00B86784">
        <w:rPr>
          <w:rFonts w:cs="Arial"/>
          <w:i/>
          <w:sz w:val="20"/>
        </w:rPr>
        <w:t>Student Review and Appeals Policy</w:t>
      </w:r>
      <w:r w:rsidR="003C28FE">
        <w:rPr>
          <w:rFonts w:cs="Arial"/>
          <w:sz w:val="20"/>
        </w:rPr>
        <w:t xml:space="preserve"> and </w:t>
      </w:r>
      <w:r w:rsidR="003C28FE" w:rsidRPr="00B86784">
        <w:rPr>
          <w:rFonts w:cs="Arial"/>
          <w:i/>
          <w:sz w:val="20"/>
        </w:rPr>
        <w:t>Student Review and Appeals Procedures</w:t>
      </w:r>
      <w:r w:rsidR="003C28FE">
        <w:rPr>
          <w:rFonts w:cs="Arial"/>
          <w:sz w:val="20"/>
        </w:rPr>
        <w:t>.</w:t>
      </w:r>
      <w:r w:rsidR="001F09A6">
        <w:rPr>
          <w:rFonts w:cs="Arial"/>
          <w:sz w:val="20"/>
        </w:rPr>
        <w:t xml:space="preserve"> Students should first contact the decision-maker to ensure that they understand the decision before making an application for review</w:t>
      </w:r>
      <w:r w:rsidR="002E3A8D">
        <w:rPr>
          <w:rFonts w:cs="Arial"/>
          <w:sz w:val="20"/>
        </w:rPr>
        <w:t>.</w:t>
      </w:r>
      <w:r w:rsidRPr="00141FAA">
        <w:rPr>
          <w:rFonts w:cs="Arial"/>
          <w:sz w:val="20"/>
        </w:rPr>
        <w:t xml:space="preserve"> </w:t>
      </w:r>
      <w:r w:rsidR="002E3A8D" w:rsidRPr="00141FAA">
        <w:rPr>
          <w:rFonts w:cs="Arial"/>
          <w:sz w:val="20"/>
        </w:rPr>
        <w:t>A student who is dissatisfied with the outcome of the review may lodge a formal appeal to the Dean (Learning and Teaching) within 10 working days of notification of the outcome of the review</w:t>
      </w:r>
      <w:r w:rsidR="002E3A8D">
        <w:rPr>
          <w:rFonts w:cs="Arial"/>
          <w:sz w:val="20"/>
        </w:rPr>
        <w:t>.</w:t>
      </w:r>
      <w:r w:rsidR="002E3A8D" w:rsidRPr="00141FAA">
        <w:rPr>
          <w:rFonts w:cs="Arial"/>
          <w:sz w:val="20"/>
        </w:rPr>
        <w:t xml:space="preserve"> </w:t>
      </w:r>
      <w:r w:rsidRPr="00141FAA">
        <w:rPr>
          <w:rFonts w:cs="Arial"/>
          <w:sz w:val="20"/>
        </w:rPr>
        <w:t>The decision of the Dean is final.</w:t>
      </w:r>
    </w:p>
    <w:p w:rsidR="004A4D6C" w:rsidRDefault="004A4D6C" w:rsidP="00155619">
      <w:pPr>
        <w:numPr>
          <w:ilvl w:val="2"/>
          <w:numId w:val="18"/>
        </w:numPr>
        <w:rPr>
          <w:rFonts w:cs="Arial"/>
          <w:sz w:val="20"/>
        </w:rPr>
      </w:pPr>
      <w:r w:rsidRPr="00141FAA">
        <w:rPr>
          <w:rFonts w:cs="Arial"/>
          <w:sz w:val="20"/>
        </w:rPr>
        <w:t>Further deferment of deferred examinations and supplementary examinations is NOT possible. Students have already been given a significant concession in being awarded a deferred or supplementary examination. Students who are still unable to sit their deferred or supplementary examination because of exceptional circumstances may apply to withdraw after the census date due to special circumstances.</w:t>
      </w:r>
    </w:p>
    <w:p w:rsidR="004A4D6C" w:rsidRPr="00141FAA" w:rsidRDefault="009021AC" w:rsidP="00653ED5">
      <w:pPr>
        <w:ind w:left="0"/>
        <w:rPr>
          <w:rFonts w:cs="Arial"/>
          <w:sz w:val="20"/>
        </w:rPr>
      </w:pPr>
      <w:r>
        <w:rPr>
          <w:rFonts w:cs="Arial"/>
          <w:sz w:val="20"/>
        </w:rPr>
        <w:pict>
          <v:rect id="_x0000_i1033" style="width:447.9pt;height:1pt" o:hralign="center" o:hrstd="t" o:hrnoshade="t" o:hr="t" fillcolor="#bfbfbf" stroked="f"/>
        </w:pict>
      </w:r>
    </w:p>
    <w:p w:rsidR="004A4D6C" w:rsidRPr="00141FAA" w:rsidRDefault="004A4D6C" w:rsidP="001A5A10">
      <w:pPr>
        <w:numPr>
          <w:ilvl w:val="0"/>
          <w:numId w:val="4"/>
        </w:numPr>
        <w:spacing w:before="100" w:beforeAutospacing="1" w:after="240"/>
        <w:rPr>
          <w:rFonts w:cs="Arial"/>
          <w:b/>
          <w:caps/>
          <w:sz w:val="24"/>
          <w:szCs w:val="24"/>
        </w:rPr>
      </w:pPr>
      <w:bookmarkStart w:id="18" w:name="conductinexaminations"/>
      <w:bookmarkEnd w:id="18"/>
      <w:r w:rsidRPr="00141FAA">
        <w:rPr>
          <w:b/>
          <w:caps/>
          <w:sz w:val="24"/>
          <w:szCs w:val="24"/>
        </w:rPr>
        <w:t xml:space="preserve">Conduct of Students in </w:t>
      </w:r>
      <w:r w:rsidR="00685CA1">
        <w:rPr>
          <w:b/>
          <w:caps/>
          <w:sz w:val="24"/>
          <w:szCs w:val="24"/>
        </w:rPr>
        <w:t>PROC</w:t>
      </w:r>
      <w:r w:rsidR="00685CA1" w:rsidRPr="00141FAA">
        <w:rPr>
          <w:b/>
          <w:caps/>
          <w:sz w:val="24"/>
          <w:szCs w:val="24"/>
        </w:rPr>
        <w:t>T</w:t>
      </w:r>
      <w:r w:rsidR="00685CA1">
        <w:rPr>
          <w:b/>
          <w:caps/>
          <w:sz w:val="24"/>
          <w:szCs w:val="24"/>
        </w:rPr>
        <w:t>OR</w:t>
      </w:r>
      <w:r w:rsidR="00685CA1" w:rsidRPr="00141FAA">
        <w:rPr>
          <w:b/>
          <w:caps/>
          <w:sz w:val="24"/>
          <w:szCs w:val="24"/>
        </w:rPr>
        <w:t xml:space="preserve">ED </w:t>
      </w:r>
      <w:r w:rsidRPr="00141FAA">
        <w:rPr>
          <w:b/>
          <w:caps/>
          <w:sz w:val="24"/>
          <w:szCs w:val="24"/>
        </w:rPr>
        <w:t>Examinations</w:t>
      </w:r>
    </w:p>
    <w:p w:rsidR="004A4D6C" w:rsidRPr="00141FAA" w:rsidRDefault="00685CA1" w:rsidP="000A0BC1">
      <w:pPr>
        <w:rPr>
          <w:rFonts w:cs="Arial"/>
          <w:sz w:val="20"/>
        </w:rPr>
      </w:pPr>
      <w:r>
        <w:rPr>
          <w:rFonts w:cs="Arial"/>
          <w:sz w:val="20"/>
        </w:rPr>
        <w:t>Proctor</w:t>
      </w:r>
      <w:r w:rsidRPr="00141FAA">
        <w:rPr>
          <w:rFonts w:cs="Arial"/>
          <w:sz w:val="20"/>
        </w:rPr>
        <w:t xml:space="preserve">s </w:t>
      </w:r>
      <w:r w:rsidR="004A4D6C" w:rsidRPr="00141FAA">
        <w:rPr>
          <w:rFonts w:cs="Arial"/>
          <w:sz w:val="20"/>
        </w:rPr>
        <w:t>shall have and may exercise all such powers as are reasonably necessary to ensure the proper and efficient conduct of the examination.</w:t>
      </w:r>
    </w:p>
    <w:p w:rsidR="00393659" w:rsidRDefault="004A4D6C" w:rsidP="000A0BC1">
      <w:pPr>
        <w:rPr>
          <w:rFonts w:cs="Arial"/>
          <w:sz w:val="20"/>
        </w:rPr>
      </w:pPr>
      <w:r w:rsidRPr="00141FAA">
        <w:rPr>
          <w:rFonts w:cs="Arial"/>
          <w:sz w:val="20"/>
        </w:rPr>
        <w:lastRenderedPageBreak/>
        <w:t xml:space="preserve">If </w:t>
      </w:r>
      <w:r w:rsidR="00685CA1">
        <w:rPr>
          <w:rFonts w:cs="Arial"/>
          <w:sz w:val="20"/>
        </w:rPr>
        <w:t>proctor</w:t>
      </w:r>
      <w:r w:rsidR="00685CA1" w:rsidRPr="00141FAA">
        <w:rPr>
          <w:rFonts w:cs="Arial"/>
          <w:sz w:val="20"/>
        </w:rPr>
        <w:t xml:space="preserve">s </w:t>
      </w:r>
      <w:r w:rsidRPr="00141FAA">
        <w:rPr>
          <w:rFonts w:cs="Arial"/>
          <w:sz w:val="20"/>
        </w:rPr>
        <w:t xml:space="preserve">detect student behaviour that could be construed as cheating or other misconduct they may ask the student concerned to move to another position or, in the event that the student is creating a disturbance, ask the student to desist. If the student fails to comply, the </w:t>
      </w:r>
      <w:r w:rsidR="00685CA1">
        <w:rPr>
          <w:rFonts w:cs="Arial"/>
          <w:sz w:val="20"/>
        </w:rPr>
        <w:t>proctor</w:t>
      </w:r>
      <w:r w:rsidRPr="00141FAA">
        <w:rPr>
          <w:rFonts w:cs="Arial"/>
          <w:sz w:val="20"/>
        </w:rPr>
        <w:t xml:space="preserve"> may require the student to leave the examination room. Immediately following the conclusion of the examination, the </w:t>
      </w:r>
      <w:r w:rsidR="00685CA1">
        <w:rPr>
          <w:rFonts w:cs="Arial"/>
          <w:sz w:val="20"/>
        </w:rPr>
        <w:t>proctor</w:t>
      </w:r>
      <w:r w:rsidRPr="00141FAA">
        <w:rPr>
          <w:rFonts w:cs="Arial"/>
          <w:sz w:val="20"/>
        </w:rPr>
        <w:t xml:space="preserve"> shall make an incident report that includes evidence of alleged cheating or other misconduct. The Senior Manager, Examinations and Timetabling conveys the incident report to the Course Convenor who takes action according to the </w:t>
      </w:r>
      <w:r w:rsidRPr="004A4CA3">
        <w:rPr>
          <w:rFonts w:cs="Arial"/>
          <w:i/>
          <w:sz w:val="20"/>
        </w:rPr>
        <w:t>Student Academic Misconduct Policy</w:t>
      </w:r>
      <w:r w:rsidRPr="00141FAA">
        <w:rPr>
          <w:rFonts w:cs="Arial"/>
          <w:sz w:val="20"/>
        </w:rPr>
        <w:t>.</w:t>
      </w:r>
    </w:p>
    <w:p w:rsidR="004A4D6C" w:rsidRPr="0042678D" w:rsidRDefault="004A4D6C" w:rsidP="0042678D">
      <w:pPr>
        <w:pStyle w:val="ListParagraph"/>
        <w:numPr>
          <w:ilvl w:val="1"/>
          <w:numId w:val="4"/>
        </w:numPr>
        <w:rPr>
          <w:rFonts w:cs="Arial"/>
          <w:b/>
          <w:sz w:val="20"/>
        </w:rPr>
      </w:pPr>
      <w:r w:rsidRPr="0042678D">
        <w:rPr>
          <w:rFonts w:cs="Arial"/>
          <w:b/>
          <w:sz w:val="20"/>
        </w:rPr>
        <w:t>Resource Materials in Examinations</w:t>
      </w:r>
    </w:p>
    <w:p w:rsidR="004A4D6C" w:rsidRPr="00141FAA" w:rsidRDefault="004A4D6C" w:rsidP="000A0BC1">
      <w:pPr>
        <w:tabs>
          <w:tab w:val="left" w:pos="1134"/>
        </w:tabs>
        <w:ind w:left="1146"/>
        <w:rPr>
          <w:rFonts w:cs="Arial"/>
          <w:sz w:val="20"/>
        </w:rPr>
      </w:pPr>
      <w:r w:rsidRPr="00141FAA">
        <w:rPr>
          <w:rFonts w:cs="Arial"/>
          <w:sz w:val="20"/>
        </w:rPr>
        <w:t xml:space="preserve">Students may, under certain conditions, be permitted to use resource materials during an examination, such as dictionaries, including English-foreign language dictionaries and electronic dictionaries, calculators, text books, reference books, student notes. The Course Convenor is required to specify the resource materials that will be permitted in an examination. This information must be advised to students in writing prior to the examination and must also be provided to students in the examination room. A discrepancy between the information on permissible resource materials that has been conveyed to students prior to the examination and in the examination is grounds for </w:t>
      </w:r>
      <w:r w:rsidR="004020E2">
        <w:rPr>
          <w:rFonts w:cs="Arial"/>
          <w:sz w:val="20"/>
        </w:rPr>
        <w:t xml:space="preserve">–special consideration </w:t>
      </w:r>
      <w:r w:rsidRPr="00141FAA">
        <w:rPr>
          <w:rFonts w:cs="Arial"/>
          <w:sz w:val="20"/>
        </w:rPr>
        <w:t>by students.</w:t>
      </w:r>
    </w:p>
    <w:p w:rsidR="004A4D6C" w:rsidRPr="00141FAA" w:rsidRDefault="004A4D6C" w:rsidP="000A0BC1">
      <w:pPr>
        <w:tabs>
          <w:tab w:val="left" w:pos="1134"/>
        </w:tabs>
        <w:ind w:left="1146"/>
        <w:rPr>
          <w:rFonts w:cs="Arial"/>
          <w:sz w:val="20"/>
        </w:rPr>
      </w:pPr>
      <w:r w:rsidRPr="00141FAA">
        <w:rPr>
          <w:rFonts w:cs="Arial"/>
          <w:sz w:val="20"/>
        </w:rPr>
        <w:t xml:space="preserve">It is the responsibility of the Course Convenor or nominee to ensure that the materials brought in to the examination room by students conform to the specifications of permissible resource materials. This may be done prior to the examination or during the examination. </w:t>
      </w:r>
    </w:p>
    <w:p w:rsidR="004A4D6C" w:rsidRPr="00141FAA" w:rsidRDefault="004A4D6C" w:rsidP="000A0BC1">
      <w:pPr>
        <w:tabs>
          <w:tab w:val="left" w:pos="1134"/>
        </w:tabs>
        <w:ind w:left="1146"/>
        <w:rPr>
          <w:rFonts w:cs="Arial"/>
          <w:sz w:val="20"/>
        </w:rPr>
      </w:pPr>
      <w:r w:rsidRPr="00141FAA">
        <w:rPr>
          <w:rFonts w:cs="Arial"/>
          <w:sz w:val="20"/>
        </w:rPr>
        <w:t>Notwithstanding the requirements of this section, special arrangements may be made for students with disabilities, as provided for in the University's</w:t>
      </w:r>
      <w:r w:rsidR="00141FAA" w:rsidRPr="00141FAA">
        <w:rPr>
          <w:rFonts w:cs="Arial"/>
          <w:sz w:val="20"/>
        </w:rPr>
        <w:t xml:space="preserve"> </w:t>
      </w:r>
      <w:r w:rsidR="00CE4549" w:rsidRPr="00141FAA">
        <w:rPr>
          <w:rFonts w:cs="Arial"/>
          <w:sz w:val="20"/>
        </w:rPr>
        <w:t xml:space="preserve">policy on </w:t>
      </w:r>
      <w:r w:rsidR="00CE4549" w:rsidRPr="004A4CA3">
        <w:rPr>
          <w:rFonts w:cs="Arial"/>
          <w:i/>
          <w:sz w:val="20"/>
        </w:rPr>
        <w:t>Reasonable Adjustments for Assessment - Students with Disabilities</w:t>
      </w:r>
      <w:r w:rsidRPr="00141FAA">
        <w:rPr>
          <w:rFonts w:cs="Arial"/>
          <w:sz w:val="20"/>
        </w:rPr>
        <w:t>.</w:t>
      </w:r>
    </w:p>
    <w:p w:rsidR="004A4D6C" w:rsidRPr="00141FAA" w:rsidRDefault="009021AC" w:rsidP="00653ED5">
      <w:pPr>
        <w:tabs>
          <w:tab w:val="left" w:pos="1134"/>
        </w:tabs>
        <w:ind w:left="0"/>
        <w:rPr>
          <w:rFonts w:cs="Arial"/>
          <w:sz w:val="20"/>
        </w:rPr>
      </w:pPr>
      <w:r>
        <w:rPr>
          <w:rFonts w:cs="Arial"/>
          <w:sz w:val="20"/>
        </w:rPr>
        <w:pict>
          <v:rect id="_x0000_i1034" style="width:447.9pt;height:1pt" o:hralign="center" o:hrstd="t" o:hrnoshade="t" o:hr="t" fillcolor="#bfbfbf" stroked="f"/>
        </w:pict>
      </w:r>
    </w:p>
    <w:p w:rsidR="004A4D6C" w:rsidRPr="00141FAA" w:rsidRDefault="004A4D6C" w:rsidP="001A5A10">
      <w:pPr>
        <w:numPr>
          <w:ilvl w:val="0"/>
          <w:numId w:val="4"/>
        </w:numPr>
        <w:spacing w:before="100" w:beforeAutospacing="1" w:after="240"/>
        <w:rPr>
          <w:rFonts w:cs="Arial"/>
          <w:b/>
          <w:caps/>
          <w:sz w:val="24"/>
          <w:szCs w:val="24"/>
        </w:rPr>
      </w:pPr>
      <w:bookmarkStart w:id="19" w:name="cheatinplagiarism"/>
      <w:bookmarkEnd w:id="19"/>
      <w:r w:rsidRPr="00141FAA">
        <w:rPr>
          <w:b/>
          <w:caps/>
          <w:sz w:val="24"/>
          <w:szCs w:val="24"/>
        </w:rPr>
        <w:t>Cheating, Plagiarism</w:t>
      </w:r>
    </w:p>
    <w:p w:rsidR="004A4D6C" w:rsidRPr="00141FAA" w:rsidRDefault="004A4D6C" w:rsidP="002A6AA2">
      <w:pPr>
        <w:rPr>
          <w:rFonts w:cs="Arial"/>
          <w:sz w:val="20"/>
        </w:rPr>
      </w:pPr>
      <w:r w:rsidRPr="00141FAA">
        <w:rPr>
          <w:rFonts w:cs="Arial"/>
          <w:sz w:val="20"/>
        </w:rPr>
        <w:t xml:space="preserve">Refer to the University's </w:t>
      </w:r>
      <w:r w:rsidRPr="005D0A9F">
        <w:rPr>
          <w:rFonts w:cs="Arial"/>
          <w:i/>
          <w:sz w:val="20"/>
        </w:rPr>
        <w:t>Student Academic Misconduct Policy</w:t>
      </w:r>
      <w:r w:rsidRPr="00141FAA">
        <w:rPr>
          <w:rFonts w:cs="Arial"/>
          <w:sz w:val="20"/>
        </w:rPr>
        <w:t>.</w:t>
      </w:r>
    </w:p>
    <w:p w:rsidR="004A4D6C" w:rsidRPr="00141FAA" w:rsidRDefault="009021AC" w:rsidP="00653ED5">
      <w:pPr>
        <w:ind w:left="0"/>
        <w:rPr>
          <w:rFonts w:cs="Arial"/>
          <w:sz w:val="20"/>
        </w:rPr>
      </w:pPr>
      <w:r>
        <w:rPr>
          <w:rFonts w:cs="Arial"/>
          <w:sz w:val="20"/>
        </w:rPr>
        <w:pict>
          <v:rect id="_x0000_i1035" style="width:447.9pt;height:1pt" o:hralign="center" o:hrstd="t" o:hrnoshade="t" o:hr="t" fillcolor="#bfbfbf" stroked="f"/>
        </w:pict>
      </w:r>
    </w:p>
    <w:p w:rsidR="004A4D6C" w:rsidRPr="00141FAA" w:rsidRDefault="004A4D6C" w:rsidP="001A5A10">
      <w:pPr>
        <w:numPr>
          <w:ilvl w:val="0"/>
          <w:numId w:val="4"/>
        </w:numPr>
        <w:spacing w:before="100" w:beforeAutospacing="1" w:after="240"/>
        <w:rPr>
          <w:rFonts w:cs="Arial"/>
          <w:b/>
          <w:caps/>
          <w:sz w:val="24"/>
          <w:szCs w:val="24"/>
        </w:rPr>
      </w:pPr>
      <w:bookmarkStart w:id="20" w:name="notificationofresults"/>
      <w:bookmarkStart w:id="21" w:name="notificationofmarksandgrades"/>
      <w:bookmarkEnd w:id="20"/>
      <w:r w:rsidRPr="00141FAA">
        <w:rPr>
          <w:b/>
          <w:caps/>
          <w:sz w:val="24"/>
          <w:szCs w:val="24"/>
        </w:rPr>
        <w:t xml:space="preserve">Notification of </w:t>
      </w:r>
      <w:r w:rsidR="00CE4549" w:rsidRPr="00141FAA">
        <w:rPr>
          <w:b/>
          <w:caps/>
          <w:sz w:val="24"/>
          <w:szCs w:val="24"/>
        </w:rPr>
        <w:t>MARKS AND GRADES</w:t>
      </w:r>
    </w:p>
    <w:bookmarkEnd w:id="21"/>
    <w:p w:rsidR="004A4D6C" w:rsidRPr="00141FAA" w:rsidRDefault="004A4D6C" w:rsidP="000A0BC1">
      <w:pPr>
        <w:rPr>
          <w:rFonts w:cs="Arial"/>
          <w:sz w:val="20"/>
        </w:rPr>
      </w:pPr>
      <w:r w:rsidRPr="00141FAA">
        <w:rPr>
          <w:rFonts w:cs="Arial"/>
          <w:sz w:val="20"/>
        </w:rPr>
        <w:t>Examiners are responsible for recording the marks of all students enrolled in a course for each assessment task in one place but students are to have access only to their individual marks and not to the marks of other students, other than for group assignments.</w:t>
      </w:r>
    </w:p>
    <w:p w:rsidR="004A4D6C" w:rsidRPr="00141FAA" w:rsidRDefault="004A4D6C" w:rsidP="0049638C">
      <w:pPr>
        <w:rPr>
          <w:rFonts w:cs="Arial"/>
          <w:sz w:val="20"/>
        </w:rPr>
      </w:pPr>
      <w:r w:rsidRPr="00CE3FE2">
        <w:rPr>
          <w:rFonts w:cs="Arial"/>
          <w:sz w:val="20"/>
        </w:rPr>
        <w:t xml:space="preserve">Students' marks </w:t>
      </w:r>
      <w:r w:rsidR="00C34E69" w:rsidRPr="0042712C">
        <w:rPr>
          <w:rFonts w:cs="Arial"/>
          <w:sz w:val="20"/>
        </w:rPr>
        <w:t>for all assessment ta</w:t>
      </w:r>
      <w:r w:rsidR="00C34E69">
        <w:rPr>
          <w:rFonts w:cs="Arial"/>
          <w:sz w:val="20"/>
        </w:rPr>
        <w:t>s</w:t>
      </w:r>
      <w:r w:rsidR="00C34E69" w:rsidRPr="0042712C">
        <w:rPr>
          <w:rFonts w:cs="Arial"/>
          <w:sz w:val="20"/>
        </w:rPr>
        <w:t>ks</w:t>
      </w:r>
      <w:r w:rsidR="00C34E69">
        <w:rPr>
          <w:rFonts w:cs="Arial"/>
          <w:sz w:val="20"/>
        </w:rPr>
        <w:t xml:space="preserve">, including end of </w:t>
      </w:r>
      <w:r w:rsidR="004F73FF">
        <w:rPr>
          <w:rFonts w:cs="Arial"/>
          <w:sz w:val="20"/>
        </w:rPr>
        <w:t xml:space="preserve">trimester </w:t>
      </w:r>
      <w:r w:rsidR="00C34E69">
        <w:rPr>
          <w:rFonts w:cs="Arial"/>
          <w:sz w:val="20"/>
        </w:rPr>
        <w:t>examinations,</w:t>
      </w:r>
      <w:r w:rsidR="00C34E69" w:rsidRPr="0042712C">
        <w:rPr>
          <w:rFonts w:cs="Arial"/>
          <w:sz w:val="20"/>
        </w:rPr>
        <w:t xml:space="preserve"> are to be made available to students through </w:t>
      </w:r>
      <w:r w:rsidR="00141FAA" w:rsidRPr="00CE3FE2">
        <w:rPr>
          <w:rFonts w:cs="Arial"/>
          <w:sz w:val="20"/>
        </w:rPr>
        <w:t>'My</w:t>
      </w:r>
      <w:r w:rsidRPr="00CE3FE2">
        <w:rPr>
          <w:rFonts w:cs="Arial"/>
          <w:sz w:val="20"/>
        </w:rPr>
        <w:t xml:space="preserve"> Marks' on Learning@Griffith</w:t>
      </w:r>
      <w:r w:rsidR="00EB1329">
        <w:rPr>
          <w:rFonts w:cs="Arial"/>
          <w:sz w:val="20"/>
        </w:rPr>
        <w:t xml:space="preserve"> </w:t>
      </w:r>
      <w:r w:rsidR="00EB1329" w:rsidRPr="00861DA4">
        <w:rPr>
          <w:rFonts w:cs="Arial"/>
          <w:sz w:val="20"/>
        </w:rPr>
        <w:t>as soon as possible and</w:t>
      </w:r>
      <w:r w:rsidR="00216071">
        <w:rPr>
          <w:rFonts w:cs="Arial"/>
          <w:sz w:val="20"/>
        </w:rPr>
        <w:t xml:space="preserve"> prior to the approval and publication of grades </w:t>
      </w:r>
      <w:r w:rsidRPr="00CE3FE2">
        <w:rPr>
          <w:rFonts w:cs="Arial"/>
          <w:sz w:val="20"/>
        </w:rPr>
        <w:t xml:space="preserve">. </w:t>
      </w:r>
      <w:r w:rsidR="00C34E69" w:rsidRPr="00CE3FE2">
        <w:rPr>
          <w:rFonts w:cs="Arial"/>
          <w:sz w:val="20"/>
        </w:rPr>
        <w:t xml:space="preserve">This may be done by the examiner manually entering the marks or </w:t>
      </w:r>
      <w:r w:rsidR="00D13B4D">
        <w:rPr>
          <w:rFonts w:cs="Arial"/>
          <w:sz w:val="20"/>
        </w:rPr>
        <w:t>by using online marking tools.</w:t>
      </w:r>
    </w:p>
    <w:p w:rsidR="004A4D6C" w:rsidRPr="00141FAA" w:rsidRDefault="004A4D6C" w:rsidP="00C34E69">
      <w:pPr>
        <w:rPr>
          <w:rFonts w:cs="Arial"/>
          <w:sz w:val="20"/>
        </w:rPr>
      </w:pPr>
      <w:r w:rsidRPr="00141FAA">
        <w:rPr>
          <w:rFonts w:cs="Arial"/>
          <w:sz w:val="20"/>
        </w:rPr>
        <w:t>Marks for individual assessment tasks should not be posted in public places (i.e. hallways, on office doors or non-secure websites), and neither the student's name nor student's ID number are to be published. Any publication of marks must not occur in a manner that allows a student's name to be associated with a mark, other than by the student concerned.</w:t>
      </w:r>
    </w:p>
    <w:p w:rsidR="004A4D6C" w:rsidRPr="00141FAA" w:rsidRDefault="004A4D6C" w:rsidP="000A0BC1">
      <w:pPr>
        <w:rPr>
          <w:rFonts w:cs="Arial"/>
          <w:sz w:val="20"/>
        </w:rPr>
      </w:pPr>
      <w:r w:rsidRPr="00141FAA">
        <w:rPr>
          <w:rFonts w:cs="Arial"/>
          <w:sz w:val="20"/>
        </w:rPr>
        <w:t xml:space="preserve">Following approval of grades by the Dean (Learning and Teaching), students are notified of their </w:t>
      </w:r>
      <w:r w:rsidR="00CE4549" w:rsidRPr="00141FAA">
        <w:rPr>
          <w:rFonts w:cs="Arial"/>
          <w:sz w:val="20"/>
        </w:rPr>
        <w:t xml:space="preserve">grades </w:t>
      </w:r>
      <w:r w:rsidR="00D13B4D">
        <w:rPr>
          <w:rFonts w:cs="Arial"/>
          <w:sz w:val="20"/>
        </w:rPr>
        <w:t>by the following means: -</w:t>
      </w:r>
    </w:p>
    <w:p w:rsidR="004A4D6C" w:rsidRDefault="004A4D6C" w:rsidP="005F2EC8">
      <w:pPr>
        <w:pStyle w:val="ListParagraph"/>
        <w:numPr>
          <w:ilvl w:val="0"/>
          <w:numId w:val="14"/>
        </w:numPr>
        <w:ind w:left="837" w:hanging="270"/>
        <w:rPr>
          <w:rFonts w:cs="Arial"/>
          <w:sz w:val="20"/>
        </w:rPr>
      </w:pPr>
      <w:r w:rsidRPr="00141FAA">
        <w:rPr>
          <w:rFonts w:cs="Arial"/>
          <w:sz w:val="20"/>
        </w:rPr>
        <w:t>publication on the University's web site, accessible to the student with appropriate security measures.</w:t>
      </w:r>
    </w:p>
    <w:p w:rsidR="00AE4C90" w:rsidRPr="00141FAA" w:rsidRDefault="00BA23FF" w:rsidP="005F2EC8">
      <w:pPr>
        <w:pStyle w:val="ListParagraph"/>
        <w:numPr>
          <w:ilvl w:val="0"/>
          <w:numId w:val="14"/>
        </w:numPr>
        <w:ind w:left="837" w:hanging="270"/>
        <w:rPr>
          <w:rFonts w:cs="Arial"/>
          <w:sz w:val="20"/>
        </w:rPr>
      </w:pPr>
      <w:r>
        <w:rPr>
          <w:rFonts w:cs="Arial"/>
          <w:sz w:val="20"/>
        </w:rPr>
        <w:t xml:space="preserve">SMS to the student’s mobile phone number </w:t>
      </w:r>
      <w:r w:rsidR="001624E3">
        <w:rPr>
          <w:rFonts w:cs="Arial"/>
          <w:sz w:val="20"/>
        </w:rPr>
        <w:t>recorded</w:t>
      </w:r>
      <w:r w:rsidR="00B92680">
        <w:rPr>
          <w:rFonts w:cs="Arial"/>
          <w:sz w:val="20"/>
        </w:rPr>
        <w:t xml:space="preserve"> in the University’s Student System</w:t>
      </w:r>
      <w:r w:rsidR="000C5492">
        <w:rPr>
          <w:rFonts w:cs="Arial"/>
          <w:sz w:val="20"/>
        </w:rPr>
        <w:t>.</w:t>
      </w:r>
    </w:p>
    <w:p w:rsidR="004A4D6C" w:rsidRDefault="00CE4549" w:rsidP="000A0BC1">
      <w:pPr>
        <w:rPr>
          <w:rFonts w:cs="Arial"/>
          <w:sz w:val="20"/>
        </w:rPr>
      </w:pPr>
      <w:r w:rsidRPr="00141FAA">
        <w:rPr>
          <w:rFonts w:cs="Arial"/>
          <w:sz w:val="20"/>
        </w:rPr>
        <w:t xml:space="preserve">Grades </w:t>
      </w:r>
      <w:r w:rsidR="004A4D6C" w:rsidRPr="00141FAA">
        <w:rPr>
          <w:rFonts w:cs="Arial"/>
          <w:sz w:val="20"/>
        </w:rPr>
        <w:t xml:space="preserve">that are unfinalised or unavailable at the time of the general release of grades must be finalised by August 31 in the case of grades applicable to </w:t>
      </w:r>
      <w:r w:rsidR="004F73FF">
        <w:rPr>
          <w:rFonts w:cs="Arial"/>
          <w:sz w:val="20"/>
        </w:rPr>
        <w:t>tri</w:t>
      </w:r>
      <w:r w:rsidR="004F73FF" w:rsidRPr="00141FAA">
        <w:rPr>
          <w:rFonts w:cs="Arial"/>
          <w:sz w:val="20"/>
        </w:rPr>
        <w:t xml:space="preserve">mester </w:t>
      </w:r>
      <w:r w:rsidR="004A4D6C" w:rsidRPr="00141FAA">
        <w:rPr>
          <w:rFonts w:cs="Arial"/>
          <w:sz w:val="20"/>
        </w:rPr>
        <w:t xml:space="preserve">1, and March 31 of the following year in the case of grades applicable to </w:t>
      </w:r>
      <w:r w:rsidR="004F73FF">
        <w:rPr>
          <w:rFonts w:cs="Arial"/>
          <w:sz w:val="20"/>
        </w:rPr>
        <w:t>tri</w:t>
      </w:r>
      <w:r w:rsidR="004F73FF" w:rsidRPr="00141FAA">
        <w:rPr>
          <w:rFonts w:cs="Arial"/>
          <w:sz w:val="20"/>
        </w:rPr>
        <w:t xml:space="preserve">mester </w:t>
      </w:r>
      <w:r w:rsidR="004A4D6C" w:rsidRPr="00141FAA">
        <w:rPr>
          <w:rFonts w:cs="Arial"/>
          <w:sz w:val="20"/>
        </w:rPr>
        <w:t xml:space="preserve">2 and </w:t>
      </w:r>
      <w:r w:rsidR="00216071">
        <w:rPr>
          <w:rFonts w:cs="Arial"/>
          <w:sz w:val="20"/>
        </w:rPr>
        <w:t>April 15</w:t>
      </w:r>
      <w:r w:rsidR="004A4D6C" w:rsidRPr="00141FAA">
        <w:rPr>
          <w:rFonts w:cs="Arial"/>
          <w:sz w:val="20"/>
        </w:rPr>
        <w:t xml:space="preserve"> in the case of grades applicable to </w:t>
      </w:r>
      <w:r w:rsidR="004F73FF">
        <w:rPr>
          <w:rFonts w:cs="Arial"/>
          <w:sz w:val="20"/>
        </w:rPr>
        <w:t>trimester 3</w:t>
      </w:r>
      <w:r w:rsidR="004A4D6C" w:rsidRPr="00141FAA">
        <w:rPr>
          <w:rFonts w:cs="Arial"/>
          <w:sz w:val="20"/>
        </w:rPr>
        <w:t>. Grades that are unfinalised by these dates are converted to a Fail (</w:t>
      </w:r>
      <w:r w:rsidR="0015768A">
        <w:rPr>
          <w:rFonts w:cs="Arial"/>
          <w:sz w:val="20"/>
        </w:rPr>
        <w:t>3, 2 or NGF</w:t>
      </w:r>
      <w:r w:rsidR="004A4D6C" w:rsidRPr="00141FAA">
        <w:rPr>
          <w:rFonts w:cs="Arial"/>
          <w:sz w:val="20"/>
        </w:rPr>
        <w:t>)</w:t>
      </w:r>
      <w:r w:rsidR="00A90C2E">
        <w:rPr>
          <w:rFonts w:cs="Arial"/>
          <w:sz w:val="20"/>
        </w:rPr>
        <w:t>.</w:t>
      </w:r>
      <w:r w:rsidR="004A4D6C" w:rsidRPr="00141FAA">
        <w:rPr>
          <w:rFonts w:cs="Arial"/>
          <w:sz w:val="20"/>
        </w:rPr>
        <w:t xml:space="preserve"> </w:t>
      </w:r>
      <w:r w:rsidR="00A90C2E">
        <w:rPr>
          <w:rFonts w:cs="Arial"/>
          <w:sz w:val="20"/>
        </w:rPr>
        <w:t xml:space="preserve">Fail grades awarded through this process cannot be changed. Where there is a reason (e.g. elite athlete, </w:t>
      </w:r>
      <w:r w:rsidR="00A90C2E" w:rsidRPr="00141FAA">
        <w:rPr>
          <w:rFonts w:cs="Arial"/>
          <w:sz w:val="20"/>
        </w:rPr>
        <w:t>illness, accident, disabili</w:t>
      </w:r>
      <w:r w:rsidR="00A90C2E">
        <w:rPr>
          <w:rFonts w:cs="Arial"/>
          <w:sz w:val="20"/>
        </w:rPr>
        <w:t xml:space="preserve">ty </w:t>
      </w:r>
      <w:r w:rsidR="00A90C2E" w:rsidRPr="00141FAA">
        <w:rPr>
          <w:rFonts w:cs="Arial"/>
          <w:sz w:val="20"/>
        </w:rPr>
        <w:t>or other compassionate circumstances</w:t>
      </w:r>
      <w:r w:rsidR="00A90C2E">
        <w:rPr>
          <w:rFonts w:cs="Arial"/>
          <w:sz w:val="20"/>
        </w:rPr>
        <w:t>) for the grade remaining unfinalised beyond the applicable date</w:t>
      </w:r>
      <w:r w:rsidR="00A90C2E" w:rsidRPr="00141FAA">
        <w:rPr>
          <w:rFonts w:cs="Arial"/>
          <w:sz w:val="20"/>
        </w:rPr>
        <w:t xml:space="preserve"> </w:t>
      </w:r>
      <w:r w:rsidR="004A4D6C" w:rsidRPr="00141FAA">
        <w:rPr>
          <w:rFonts w:cs="Arial"/>
          <w:sz w:val="20"/>
        </w:rPr>
        <w:t xml:space="preserve">the Dean (Learning and Teaching) </w:t>
      </w:r>
      <w:r w:rsidR="00A90C2E">
        <w:rPr>
          <w:rFonts w:cs="Arial"/>
          <w:sz w:val="20"/>
        </w:rPr>
        <w:t xml:space="preserve">may </w:t>
      </w:r>
      <w:r w:rsidR="004A4D6C" w:rsidRPr="00141FAA">
        <w:rPr>
          <w:rFonts w:cs="Arial"/>
          <w:sz w:val="20"/>
        </w:rPr>
        <w:t xml:space="preserve">give approval for the finalisation of the grade </w:t>
      </w:r>
      <w:r w:rsidR="004A4D6C" w:rsidRPr="00141FAA">
        <w:rPr>
          <w:rFonts w:cs="Arial"/>
          <w:sz w:val="20"/>
        </w:rPr>
        <w:lastRenderedPageBreak/>
        <w:t xml:space="preserve">to be held over to </w:t>
      </w:r>
      <w:r w:rsidR="00A90C2E">
        <w:rPr>
          <w:rFonts w:cs="Arial"/>
          <w:sz w:val="20"/>
        </w:rPr>
        <w:t>a</w:t>
      </w:r>
      <w:r w:rsidR="00A90C2E" w:rsidRPr="00141FAA">
        <w:rPr>
          <w:rFonts w:cs="Arial"/>
          <w:sz w:val="20"/>
        </w:rPr>
        <w:t xml:space="preserve"> specified </w:t>
      </w:r>
      <w:r w:rsidR="004A4D6C" w:rsidRPr="00141FAA">
        <w:rPr>
          <w:rFonts w:cs="Arial"/>
          <w:sz w:val="20"/>
        </w:rPr>
        <w:t>date</w:t>
      </w:r>
      <w:r w:rsidR="002973B2">
        <w:rPr>
          <w:rFonts w:cs="Arial"/>
          <w:sz w:val="20"/>
        </w:rPr>
        <w:t>, no later than 6 months after the aforementioned date for finalising the grade</w:t>
      </w:r>
      <w:r w:rsidR="004A4D6C" w:rsidRPr="00141FAA">
        <w:rPr>
          <w:rFonts w:cs="Arial"/>
          <w:sz w:val="20"/>
        </w:rPr>
        <w:t>. UNF (Unfinalised) is entered on the transcript for approved late finalisation of grades.</w:t>
      </w:r>
      <w:r w:rsidR="00A90C2E" w:rsidRPr="00A90C2E">
        <w:rPr>
          <w:rFonts w:cs="Arial"/>
          <w:sz w:val="20"/>
        </w:rPr>
        <w:t xml:space="preserve"> </w:t>
      </w:r>
      <w:r w:rsidR="00A90C2E">
        <w:rPr>
          <w:rFonts w:cs="Arial"/>
          <w:sz w:val="20"/>
        </w:rPr>
        <w:t>If the grade cannot be finalised by the date specified by the Dean (Learning and Teaching) the unfinalised grade converts to a Fail grade and no further extension of time is allowed.</w:t>
      </w:r>
    </w:p>
    <w:p w:rsidR="00A90C2E" w:rsidRDefault="00FD4D4A" w:rsidP="000A0BC1">
      <w:pPr>
        <w:rPr>
          <w:rFonts w:cs="Arial"/>
          <w:sz w:val="20"/>
        </w:rPr>
      </w:pPr>
      <w:r>
        <w:rPr>
          <w:rFonts w:cs="Arial"/>
          <w:sz w:val="20"/>
        </w:rPr>
        <w:t>A fi</w:t>
      </w:r>
      <w:r w:rsidR="00A90C2E">
        <w:rPr>
          <w:rFonts w:cs="Arial"/>
          <w:sz w:val="20"/>
        </w:rPr>
        <w:t>nal grade cannot be changed except to correct</w:t>
      </w:r>
      <w:r>
        <w:rPr>
          <w:rFonts w:cs="Arial"/>
          <w:sz w:val="20"/>
        </w:rPr>
        <w:t xml:space="preserve"> an</w:t>
      </w:r>
      <w:r w:rsidR="00A90C2E">
        <w:rPr>
          <w:rFonts w:cs="Arial"/>
          <w:sz w:val="20"/>
        </w:rPr>
        <w:t xml:space="preserve"> erro</w:t>
      </w:r>
      <w:r>
        <w:rPr>
          <w:rFonts w:cs="Arial"/>
          <w:sz w:val="20"/>
        </w:rPr>
        <w:t>r</w:t>
      </w:r>
      <w:r w:rsidR="00A90C2E">
        <w:rPr>
          <w:rFonts w:cs="Arial"/>
          <w:sz w:val="20"/>
        </w:rPr>
        <w:t xml:space="preserve"> or as a penalty for </w:t>
      </w:r>
      <w:r>
        <w:rPr>
          <w:rFonts w:cs="Arial"/>
          <w:sz w:val="20"/>
        </w:rPr>
        <w:t xml:space="preserve">disciplinary reasons. </w:t>
      </w:r>
      <w:r w:rsidR="00D2315F">
        <w:rPr>
          <w:rFonts w:cs="Arial"/>
          <w:sz w:val="20"/>
        </w:rPr>
        <w:t>Requests to change grades more than a calendar year after the student was enrolled in a course require the Course Convenor to specify reasons why the error had not been previously identified.</w:t>
      </w:r>
      <w:r w:rsidR="00A93FC3">
        <w:rPr>
          <w:rFonts w:cs="Arial"/>
          <w:sz w:val="20"/>
        </w:rPr>
        <w:t xml:space="preserve"> Submission of assessment tasks or completion of additional </w:t>
      </w:r>
      <w:r w:rsidR="005179FD">
        <w:rPr>
          <w:rFonts w:cs="Arial"/>
          <w:sz w:val="20"/>
        </w:rPr>
        <w:t>assessment tasks</w:t>
      </w:r>
      <w:r w:rsidR="00A93FC3">
        <w:rPr>
          <w:rFonts w:cs="Arial"/>
          <w:sz w:val="20"/>
        </w:rPr>
        <w:t xml:space="preserve"> after award of the final grade are not reasons for changing a final grade.</w:t>
      </w:r>
      <w:r w:rsidR="00D2315F">
        <w:rPr>
          <w:rFonts w:cs="Arial"/>
          <w:sz w:val="20"/>
        </w:rPr>
        <w:t xml:space="preserve"> </w:t>
      </w:r>
      <w:r>
        <w:rPr>
          <w:rFonts w:cs="Arial"/>
          <w:sz w:val="20"/>
        </w:rPr>
        <w:t>Students are notified in writing of a change of grade and the reason for the change.</w:t>
      </w:r>
    </w:p>
    <w:p w:rsidR="004A4D6C" w:rsidRPr="00141FAA" w:rsidRDefault="009021AC" w:rsidP="00653ED5">
      <w:pPr>
        <w:ind w:left="0"/>
        <w:rPr>
          <w:rFonts w:cs="Arial"/>
          <w:sz w:val="20"/>
        </w:rPr>
      </w:pPr>
      <w:r>
        <w:rPr>
          <w:rFonts w:cs="Arial"/>
          <w:sz w:val="20"/>
        </w:rPr>
        <w:pict>
          <v:rect id="_x0000_i1036" style="width:447.9pt;height:1pt" o:hralign="center" o:hrstd="t" o:hrnoshade="t" o:hr="t" fillcolor="#bfbfbf" stroked="f"/>
        </w:pict>
      </w:r>
    </w:p>
    <w:p w:rsidR="004A4D6C" w:rsidRPr="00141FAA" w:rsidRDefault="00E840E8" w:rsidP="001A5A10">
      <w:pPr>
        <w:numPr>
          <w:ilvl w:val="0"/>
          <w:numId w:val="4"/>
        </w:numPr>
        <w:spacing w:before="100" w:beforeAutospacing="1" w:after="240"/>
        <w:rPr>
          <w:rFonts w:cs="Arial"/>
          <w:b/>
          <w:caps/>
          <w:sz w:val="24"/>
          <w:szCs w:val="24"/>
        </w:rPr>
      </w:pPr>
      <w:bookmarkStart w:id="22" w:name="appeals"/>
      <w:bookmarkEnd w:id="22"/>
      <w:r>
        <w:rPr>
          <w:b/>
          <w:caps/>
          <w:sz w:val="24"/>
          <w:szCs w:val="24"/>
        </w:rPr>
        <w:t>review and appeal of</w:t>
      </w:r>
      <w:r w:rsidR="004A4D6C" w:rsidRPr="00141FAA">
        <w:rPr>
          <w:b/>
          <w:caps/>
          <w:sz w:val="24"/>
          <w:szCs w:val="24"/>
        </w:rPr>
        <w:t xml:space="preserve"> Final Grade</w:t>
      </w:r>
    </w:p>
    <w:p w:rsidR="004A4D6C" w:rsidRPr="00141FAA" w:rsidRDefault="004A4D6C" w:rsidP="000A0BC1">
      <w:pPr>
        <w:rPr>
          <w:rFonts w:cs="Arial"/>
          <w:sz w:val="20"/>
        </w:rPr>
      </w:pPr>
      <w:r w:rsidRPr="00141FAA">
        <w:rPr>
          <w:rFonts w:cs="Arial"/>
          <w:sz w:val="20"/>
        </w:rPr>
        <w:t>Students are encouraged to discuss with academic staff their performance in assessment tasks during a course.</w:t>
      </w:r>
    </w:p>
    <w:p w:rsidR="004A4D6C" w:rsidRPr="00141FAA" w:rsidRDefault="004A4D6C" w:rsidP="000A0BC1">
      <w:pPr>
        <w:rPr>
          <w:rFonts w:cs="Arial"/>
          <w:sz w:val="20"/>
        </w:rPr>
      </w:pPr>
      <w:r w:rsidRPr="00141FAA">
        <w:rPr>
          <w:rFonts w:cs="Arial"/>
          <w:sz w:val="20"/>
        </w:rPr>
        <w:t xml:space="preserve">Where a student believes that an error has been made in respect of the </w:t>
      </w:r>
      <w:r w:rsidR="00D0464E">
        <w:rPr>
          <w:rFonts w:cs="Arial"/>
          <w:sz w:val="20"/>
        </w:rPr>
        <w:t xml:space="preserve">calculation of the </w:t>
      </w:r>
      <w:r w:rsidRPr="00141FAA">
        <w:rPr>
          <w:rFonts w:cs="Arial"/>
          <w:sz w:val="20"/>
        </w:rPr>
        <w:t>grade awarded (</w:t>
      </w:r>
      <w:r w:rsidR="00CE4549" w:rsidRPr="00141FAA">
        <w:rPr>
          <w:rFonts w:cs="Arial"/>
          <w:sz w:val="20"/>
        </w:rPr>
        <w:t xml:space="preserve">Refer </w:t>
      </w:r>
      <w:hyperlink w:anchor="awardofoverallgrades" w:history="1">
        <w:r w:rsidRPr="00D5601B">
          <w:rPr>
            <w:rStyle w:val="Hyperlink"/>
            <w:rFonts w:cs="Arial"/>
            <w:sz w:val="20"/>
          </w:rPr>
          <w:t>Section 6</w:t>
        </w:r>
      </w:hyperlink>
      <w:r w:rsidRPr="00141FAA">
        <w:rPr>
          <w:rFonts w:cs="Arial"/>
          <w:sz w:val="20"/>
        </w:rPr>
        <w:t xml:space="preserve"> for the list of grades) for a course, the student may request a review of the grade. </w:t>
      </w:r>
      <w:r w:rsidR="003F2B3F">
        <w:rPr>
          <w:rFonts w:cs="Arial"/>
          <w:sz w:val="20"/>
        </w:rPr>
        <w:t xml:space="preserve">Students are first to </w:t>
      </w:r>
      <w:r w:rsidR="007C2DBC">
        <w:rPr>
          <w:rFonts w:cs="Arial"/>
          <w:sz w:val="20"/>
        </w:rPr>
        <w:t>consult with</w:t>
      </w:r>
      <w:r w:rsidR="003F2B3F">
        <w:rPr>
          <w:rFonts w:cs="Arial"/>
          <w:sz w:val="20"/>
        </w:rPr>
        <w:t xml:space="preserve"> the Course Convenor </w:t>
      </w:r>
      <w:r w:rsidR="00867CA7">
        <w:rPr>
          <w:rFonts w:cs="Arial"/>
          <w:sz w:val="20"/>
        </w:rPr>
        <w:t>to obtain an explanation of how</w:t>
      </w:r>
      <w:r w:rsidR="007C2DBC">
        <w:rPr>
          <w:rFonts w:cs="Arial"/>
          <w:sz w:val="20"/>
        </w:rPr>
        <w:t xml:space="preserve"> their grade</w:t>
      </w:r>
      <w:r w:rsidR="00867CA7">
        <w:rPr>
          <w:rFonts w:cs="Arial"/>
          <w:sz w:val="20"/>
        </w:rPr>
        <w:t xml:space="preserve"> was awarded in accordance with the </w:t>
      </w:r>
      <w:r w:rsidR="00867CA7" w:rsidRPr="00E840E8">
        <w:rPr>
          <w:rFonts w:cs="Arial"/>
          <w:i/>
          <w:sz w:val="20"/>
        </w:rPr>
        <w:t>Student Review and Appeal</w:t>
      </w:r>
      <w:r w:rsidR="00867CA7">
        <w:rPr>
          <w:rFonts w:cs="Arial"/>
          <w:i/>
          <w:sz w:val="20"/>
        </w:rPr>
        <w:t>s</w:t>
      </w:r>
      <w:r w:rsidR="00867CA7" w:rsidRPr="00E840E8">
        <w:rPr>
          <w:rFonts w:cs="Arial"/>
          <w:i/>
          <w:sz w:val="20"/>
        </w:rPr>
        <w:t xml:space="preserve"> Procedures</w:t>
      </w:r>
      <w:r w:rsidR="007C2DBC">
        <w:rPr>
          <w:rFonts w:cs="Arial"/>
          <w:sz w:val="20"/>
        </w:rPr>
        <w:t xml:space="preserve"> </w:t>
      </w:r>
      <w:r w:rsidR="006B5946">
        <w:rPr>
          <w:rFonts w:cs="Arial"/>
          <w:sz w:val="20"/>
        </w:rPr>
        <w:t>as soon as practicable after the publication of their grade on the University’s website.</w:t>
      </w:r>
      <w:r w:rsidR="007C2DBC">
        <w:rPr>
          <w:rFonts w:cs="Arial"/>
          <w:sz w:val="20"/>
        </w:rPr>
        <w:t xml:space="preserve"> Upon </w:t>
      </w:r>
      <w:r w:rsidR="00867CA7">
        <w:rPr>
          <w:rFonts w:cs="Arial"/>
          <w:sz w:val="20"/>
        </w:rPr>
        <w:t>receipt</w:t>
      </w:r>
      <w:r w:rsidR="007C2DBC">
        <w:rPr>
          <w:rFonts w:cs="Arial"/>
          <w:sz w:val="20"/>
        </w:rPr>
        <w:t xml:space="preserve"> of the Course Convenor’s </w:t>
      </w:r>
      <w:r w:rsidR="00867CA7">
        <w:rPr>
          <w:rFonts w:cs="Arial"/>
          <w:sz w:val="20"/>
        </w:rPr>
        <w:t>explanation if the student remains dissatisfied</w:t>
      </w:r>
      <w:r w:rsidR="007C2DBC">
        <w:rPr>
          <w:rFonts w:cs="Arial"/>
          <w:sz w:val="20"/>
        </w:rPr>
        <w:t xml:space="preserve"> the </w:t>
      </w:r>
      <w:r w:rsidR="009F5DE2">
        <w:rPr>
          <w:rFonts w:cs="Arial"/>
          <w:sz w:val="20"/>
        </w:rPr>
        <w:t>student may request a review of</w:t>
      </w:r>
      <w:r w:rsidR="00867CA7">
        <w:rPr>
          <w:rFonts w:cs="Arial"/>
          <w:sz w:val="20"/>
        </w:rPr>
        <w:t xml:space="preserve"> the </w:t>
      </w:r>
      <w:r w:rsidR="007C2DBC">
        <w:rPr>
          <w:rFonts w:cs="Arial"/>
          <w:sz w:val="20"/>
        </w:rPr>
        <w:t>grade.</w:t>
      </w:r>
      <w:r w:rsidR="003F2B3F">
        <w:rPr>
          <w:rFonts w:cs="Arial"/>
          <w:sz w:val="20"/>
        </w:rPr>
        <w:t xml:space="preserve"> </w:t>
      </w:r>
      <w:r w:rsidRPr="00141FAA">
        <w:rPr>
          <w:rFonts w:cs="Arial"/>
          <w:sz w:val="20"/>
        </w:rPr>
        <w:t xml:space="preserve">This request must - </w:t>
      </w:r>
    </w:p>
    <w:p w:rsidR="004A4D6C" w:rsidRPr="00141FAA" w:rsidRDefault="004A4D6C" w:rsidP="000A0BC1">
      <w:pPr>
        <w:pStyle w:val="ListParagraph"/>
        <w:numPr>
          <w:ilvl w:val="0"/>
          <w:numId w:val="15"/>
        </w:numPr>
        <w:rPr>
          <w:rFonts w:cs="Arial"/>
          <w:sz w:val="20"/>
        </w:rPr>
      </w:pPr>
      <w:r w:rsidRPr="00141FAA">
        <w:rPr>
          <w:rFonts w:cs="Arial"/>
          <w:sz w:val="20"/>
        </w:rPr>
        <w:t xml:space="preserve">be made in writing on the </w:t>
      </w:r>
      <w:r w:rsidR="009655FF" w:rsidRPr="00342891">
        <w:rPr>
          <w:rFonts w:cs="Arial"/>
          <w:i/>
          <w:sz w:val="20"/>
        </w:rPr>
        <w:t>Review of Decision Form</w:t>
      </w:r>
      <w:r w:rsidR="0049638C">
        <w:rPr>
          <w:rFonts w:cs="Arial"/>
          <w:sz w:val="20"/>
        </w:rPr>
        <w:t>;</w:t>
      </w:r>
    </w:p>
    <w:p w:rsidR="004A4D6C" w:rsidRPr="00141FAA" w:rsidRDefault="004A4D6C" w:rsidP="000A0BC1">
      <w:pPr>
        <w:pStyle w:val="ListParagraph"/>
        <w:numPr>
          <w:ilvl w:val="0"/>
          <w:numId w:val="15"/>
        </w:numPr>
        <w:rPr>
          <w:rFonts w:cs="Arial"/>
          <w:sz w:val="20"/>
        </w:rPr>
      </w:pPr>
      <w:r w:rsidRPr="00141FAA">
        <w:rPr>
          <w:rFonts w:cs="Arial"/>
          <w:sz w:val="20"/>
        </w:rPr>
        <w:t>state the grounds for the review request</w:t>
      </w:r>
      <w:r w:rsidR="0049638C">
        <w:rPr>
          <w:rFonts w:cs="Arial"/>
          <w:sz w:val="20"/>
        </w:rPr>
        <w:t>;</w:t>
      </w:r>
    </w:p>
    <w:p w:rsidR="004A4D6C" w:rsidRPr="00141FAA" w:rsidRDefault="004A4D6C" w:rsidP="000A0BC1">
      <w:pPr>
        <w:pStyle w:val="ListParagraph"/>
        <w:numPr>
          <w:ilvl w:val="0"/>
          <w:numId w:val="15"/>
        </w:numPr>
        <w:rPr>
          <w:rFonts w:cs="Arial"/>
          <w:sz w:val="20"/>
        </w:rPr>
      </w:pPr>
      <w:r w:rsidRPr="00141FAA">
        <w:rPr>
          <w:rFonts w:cs="Arial"/>
          <w:sz w:val="20"/>
        </w:rPr>
        <w:t>be lodged with a Student Administration Centre within 10 working days of the date on which student grades are posted on the University's web site.</w:t>
      </w:r>
    </w:p>
    <w:p w:rsidR="004A4D6C" w:rsidRPr="00141FAA" w:rsidRDefault="004A4D6C" w:rsidP="000A0BC1">
      <w:pPr>
        <w:rPr>
          <w:rFonts w:cs="Arial"/>
          <w:sz w:val="20"/>
        </w:rPr>
      </w:pPr>
      <w:r w:rsidRPr="00141FAA">
        <w:rPr>
          <w:rFonts w:cs="Arial"/>
          <w:sz w:val="20"/>
        </w:rPr>
        <w:t>All requests for review of grade shall be dealt with by the relevant Chair, School Assessment Board</w:t>
      </w:r>
      <w:r w:rsidR="00867CA7">
        <w:rPr>
          <w:rFonts w:cs="Arial"/>
          <w:sz w:val="20"/>
        </w:rPr>
        <w:t>.</w:t>
      </w:r>
    </w:p>
    <w:p w:rsidR="004A4D6C" w:rsidRPr="00141FAA" w:rsidRDefault="004A4D6C" w:rsidP="000A0BC1">
      <w:pPr>
        <w:rPr>
          <w:rFonts w:cs="Arial"/>
          <w:sz w:val="20"/>
        </w:rPr>
      </w:pPr>
      <w:r w:rsidRPr="00141FAA">
        <w:rPr>
          <w:rFonts w:cs="Arial"/>
          <w:sz w:val="20"/>
        </w:rPr>
        <w:t xml:space="preserve">Students will normally be notified of the outcome of the requested review of grade within </w:t>
      </w:r>
      <w:r w:rsidRPr="005179FD">
        <w:rPr>
          <w:rFonts w:cs="Arial"/>
          <w:sz w:val="20"/>
        </w:rPr>
        <w:t>10</w:t>
      </w:r>
      <w:r w:rsidRPr="00141FAA">
        <w:rPr>
          <w:rFonts w:cs="Arial"/>
          <w:sz w:val="20"/>
        </w:rPr>
        <w:t xml:space="preserve"> working days of receipt of the request by the Chair, School Assessment Board.</w:t>
      </w:r>
    </w:p>
    <w:p w:rsidR="004A4D6C" w:rsidRPr="00141FAA" w:rsidRDefault="004A4D6C" w:rsidP="000A0BC1">
      <w:pPr>
        <w:rPr>
          <w:rFonts w:cs="Arial"/>
          <w:sz w:val="20"/>
        </w:rPr>
      </w:pPr>
      <w:r w:rsidRPr="00141FAA">
        <w:rPr>
          <w:rFonts w:cs="Arial"/>
          <w:sz w:val="20"/>
        </w:rPr>
        <w:t xml:space="preserve">A student who is dissatisfied with the outcome of the review of grade may lodge a formal appeal to the Dean (Learning and Teaching) within 10 working days of notification of the outcome of the review of grade (refer to </w:t>
      </w:r>
      <w:r w:rsidRPr="004A4CA3">
        <w:rPr>
          <w:rFonts w:cs="Arial"/>
          <w:i/>
          <w:sz w:val="20"/>
        </w:rPr>
        <w:t xml:space="preserve">Student </w:t>
      </w:r>
      <w:r w:rsidR="00C14440" w:rsidRPr="004A4CA3">
        <w:rPr>
          <w:rFonts w:cs="Arial"/>
          <w:i/>
          <w:sz w:val="20"/>
        </w:rPr>
        <w:t xml:space="preserve">Review </w:t>
      </w:r>
      <w:r w:rsidRPr="004A4CA3">
        <w:rPr>
          <w:rFonts w:cs="Arial"/>
          <w:i/>
          <w:sz w:val="20"/>
        </w:rPr>
        <w:t>and Appeals Policy</w:t>
      </w:r>
      <w:r w:rsidR="00D55100">
        <w:rPr>
          <w:rFonts w:cs="Arial"/>
          <w:sz w:val="20"/>
        </w:rPr>
        <w:t xml:space="preserve"> and </w:t>
      </w:r>
      <w:r w:rsidR="00D55100" w:rsidRPr="004A4CA3">
        <w:rPr>
          <w:rFonts w:cs="Arial"/>
          <w:i/>
          <w:sz w:val="20"/>
        </w:rPr>
        <w:t>Student Review and Appeals Procedures</w:t>
      </w:r>
      <w:r w:rsidRPr="00141FAA">
        <w:rPr>
          <w:rFonts w:cs="Arial"/>
          <w:sz w:val="20"/>
        </w:rPr>
        <w:t>).</w:t>
      </w:r>
    </w:p>
    <w:p w:rsidR="004A4D6C" w:rsidRPr="00141FAA" w:rsidRDefault="009021AC" w:rsidP="00653ED5">
      <w:pPr>
        <w:ind w:left="0"/>
        <w:rPr>
          <w:rFonts w:cs="Arial"/>
          <w:sz w:val="20"/>
        </w:rPr>
      </w:pPr>
      <w:r>
        <w:rPr>
          <w:rFonts w:cs="Arial"/>
          <w:sz w:val="20"/>
        </w:rPr>
        <w:pict>
          <v:rect id="_x0000_i1037" style="width:447.9pt;height:1pt" o:hralign="center" o:hrstd="t" o:hrnoshade="t" o:hr="t" fillcolor="#bfbfbf" stroked="f"/>
        </w:pict>
      </w:r>
    </w:p>
    <w:p w:rsidR="004A4D6C" w:rsidRPr="00141FAA" w:rsidRDefault="004A4D6C" w:rsidP="001A5A10">
      <w:pPr>
        <w:numPr>
          <w:ilvl w:val="0"/>
          <w:numId w:val="4"/>
        </w:numPr>
        <w:spacing w:before="100" w:beforeAutospacing="1" w:after="240"/>
        <w:rPr>
          <w:rFonts w:cs="Arial"/>
          <w:b/>
          <w:caps/>
          <w:sz w:val="24"/>
          <w:szCs w:val="24"/>
        </w:rPr>
      </w:pPr>
      <w:bookmarkStart w:id="23" w:name="disposal"/>
      <w:r w:rsidRPr="00141FAA">
        <w:rPr>
          <w:b/>
          <w:caps/>
          <w:sz w:val="24"/>
          <w:szCs w:val="24"/>
        </w:rPr>
        <w:t>Disposal of Assessment Material</w:t>
      </w:r>
    </w:p>
    <w:bookmarkEnd w:id="23"/>
    <w:p w:rsidR="004A4D6C" w:rsidRPr="00A62490" w:rsidRDefault="004A4D6C" w:rsidP="000A0BC1">
      <w:pPr>
        <w:rPr>
          <w:rFonts w:cs="Arial"/>
          <w:sz w:val="20"/>
        </w:rPr>
      </w:pPr>
      <w:r w:rsidRPr="00141FAA">
        <w:rPr>
          <w:rFonts w:cs="Arial"/>
          <w:sz w:val="20"/>
        </w:rPr>
        <w:t>Refer to the University's</w:t>
      </w:r>
      <w:r w:rsidRPr="00F872E0">
        <w:rPr>
          <w:rFonts w:cs="Arial"/>
          <w:sz w:val="20"/>
        </w:rPr>
        <w:t xml:space="preserve"> </w:t>
      </w:r>
      <w:r w:rsidRPr="009F5DE2">
        <w:rPr>
          <w:rFonts w:cs="Arial"/>
          <w:i/>
          <w:sz w:val="20"/>
        </w:rPr>
        <w:t>Assessment Submission and Return Procedures</w:t>
      </w:r>
      <w:r w:rsidRPr="00141FAA">
        <w:rPr>
          <w:rFonts w:cs="Arial"/>
          <w:sz w:val="20"/>
        </w:rPr>
        <w:t>.</w:t>
      </w:r>
    </w:p>
    <w:sectPr w:rsidR="004A4D6C" w:rsidRPr="00A62490" w:rsidSect="000467F2">
      <w:footerReference w:type="default" r:id="rId27"/>
      <w:pgSz w:w="11906" w:h="16838" w:code="9"/>
      <w:pgMar w:top="1304" w:right="1134" w:bottom="1304" w:left="1247"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9CC" w:rsidRDefault="00AB09CC">
      <w:r>
        <w:separator/>
      </w:r>
    </w:p>
  </w:endnote>
  <w:endnote w:type="continuationSeparator" w:id="0">
    <w:p w:rsidR="00AB09CC" w:rsidRDefault="00AB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2" w:space="0" w:color="D9D9D9"/>
        <w:insideH w:val="single" w:sz="8" w:space="0" w:color="D9D9D9"/>
        <w:insideV w:val="single" w:sz="12" w:space="0" w:color="D9D9D9"/>
      </w:tblBorders>
      <w:tblLook w:val="00A0" w:firstRow="1" w:lastRow="0" w:firstColumn="1" w:lastColumn="0" w:noHBand="0" w:noVBand="0"/>
    </w:tblPr>
    <w:tblGrid>
      <w:gridCol w:w="987"/>
      <w:gridCol w:w="8538"/>
    </w:tblGrid>
    <w:tr w:rsidR="004A4D6C" w:rsidRPr="00D96726" w:rsidTr="00C245CA">
      <w:tc>
        <w:tcPr>
          <w:tcW w:w="918" w:type="dxa"/>
          <w:tcBorders>
            <w:top w:val="single" w:sz="12" w:space="0" w:color="D9D9D9"/>
          </w:tcBorders>
          <w:vAlign w:val="bottom"/>
        </w:tcPr>
        <w:p w:rsidR="004A4D6C" w:rsidRPr="00893E20" w:rsidRDefault="00D107A7" w:rsidP="00C245CA">
          <w:pPr>
            <w:pStyle w:val="Footer"/>
            <w:spacing w:before="20" w:after="20"/>
            <w:jc w:val="right"/>
            <w:rPr>
              <w:bCs/>
              <w:color w:val="BFBFBF"/>
              <w:sz w:val="16"/>
              <w:szCs w:val="16"/>
            </w:rPr>
          </w:pPr>
          <w:r w:rsidRPr="00893E20">
            <w:rPr>
              <w:color w:val="BFBFBF"/>
              <w:sz w:val="16"/>
              <w:szCs w:val="16"/>
            </w:rPr>
            <w:fldChar w:fldCharType="begin"/>
          </w:r>
          <w:r w:rsidR="004A4D6C" w:rsidRPr="00893E20">
            <w:rPr>
              <w:color w:val="BFBFBF"/>
              <w:sz w:val="16"/>
              <w:szCs w:val="16"/>
            </w:rPr>
            <w:instrText xml:space="preserve"> PAGE   \* MERGEFORMAT </w:instrText>
          </w:r>
          <w:r w:rsidRPr="00893E20">
            <w:rPr>
              <w:color w:val="BFBFBF"/>
              <w:sz w:val="16"/>
              <w:szCs w:val="16"/>
            </w:rPr>
            <w:fldChar w:fldCharType="separate"/>
          </w:r>
          <w:r w:rsidR="009021AC" w:rsidRPr="009021AC">
            <w:rPr>
              <w:bCs/>
              <w:noProof/>
              <w:color w:val="BFBFBF"/>
              <w:sz w:val="16"/>
              <w:szCs w:val="16"/>
            </w:rPr>
            <w:t>9</w:t>
          </w:r>
          <w:r w:rsidRPr="00893E20">
            <w:rPr>
              <w:color w:val="BFBFBF"/>
              <w:sz w:val="16"/>
              <w:szCs w:val="16"/>
            </w:rPr>
            <w:fldChar w:fldCharType="end"/>
          </w:r>
        </w:p>
      </w:tc>
      <w:tc>
        <w:tcPr>
          <w:tcW w:w="7938" w:type="dxa"/>
          <w:tcBorders>
            <w:top w:val="single" w:sz="12" w:space="0" w:color="D9D9D9"/>
          </w:tcBorders>
          <w:vAlign w:val="bottom"/>
        </w:tcPr>
        <w:p w:rsidR="004A4D6C" w:rsidRPr="00893E20" w:rsidRDefault="004A4D6C" w:rsidP="00E00460">
          <w:pPr>
            <w:pStyle w:val="Footer"/>
            <w:spacing w:before="20" w:after="20"/>
            <w:ind w:left="0"/>
            <w:rPr>
              <w:color w:val="BFBFBF"/>
              <w:sz w:val="16"/>
              <w:szCs w:val="16"/>
            </w:rPr>
          </w:pPr>
          <w:r w:rsidRPr="00893E20">
            <w:rPr>
              <w:color w:val="BFBFBF"/>
              <w:sz w:val="16"/>
              <w:szCs w:val="16"/>
            </w:rPr>
            <w:t>Assessment Policy</w:t>
          </w:r>
        </w:p>
      </w:tc>
    </w:tr>
  </w:tbl>
  <w:p w:rsidR="004A4D6C" w:rsidRPr="0084456D" w:rsidRDefault="004A4D6C" w:rsidP="0084456D">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9CC" w:rsidRDefault="00AB09CC">
      <w:r>
        <w:separator/>
      </w:r>
    </w:p>
  </w:footnote>
  <w:footnote w:type="continuationSeparator" w:id="0">
    <w:p w:rsidR="00AB09CC" w:rsidRDefault="00AB0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5CD5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BB2729"/>
    <w:multiLevelType w:val="hybridMultilevel"/>
    <w:tmpl w:val="F6E2C47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764AB1"/>
    <w:multiLevelType w:val="multilevel"/>
    <w:tmpl w:val="4656A55C"/>
    <w:lvl w:ilvl="0">
      <w:start w:val="1"/>
      <w:numFmt w:val="bullet"/>
      <w:lvlText w:val=""/>
      <w:lvlJc w:val="left"/>
      <w:pPr>
        <w:tabs>
          <w:tab w:val="num" w:pos="570"/>
        </w:tabs>
        <w:ind w:left="570" w:hanging="570"/>
      </w:pPr>
      <w:rPr>
        <w:rFonts w:ascii="Symbol" w:hAnsi="Symbol" w:hint="default"/>
        <w:caps w:val="0"/>
      </w:rPr>
    </w:lvl>
    <w:lvl w:ilvl="1">
      <w:start w:val="1"/>
      <w:numFmt w:val="decimal"/>
      <w:isLgl/>
      <w:lvlText w:val="%1.%2"/>
      <w:lvlJc w:val="left"/>
      <w:pPr>
        <w:tabs>
          <w:tab w:val="num" w:pos="1146"/>
        </w:tabs>
        <w:ind w:left="1146" w:hanging="570"/>
      </w:pPr>
      <w:rPr>
        <w:rFonts w:cs="Times New Roman" w:hint="default"/>
      </w:rPr>
    </w:lvl>
    <w:lvl w:ilvl="2">
      <w:start w:val="1"/>
      <w:numFmt w:val="decimal"/>
      <w:isLgl/>
      <w:lvlText w:val="%1.%2.%3"/>
      <w:lvlJc w:val="left"/>
      <w:pPr>
        <w:tabs>
          <w:tab w:val="num" w:pos="1872"/>
        </w:tabs>
        <w:ind w:left="1872" w:hanging="720"/>
      </w:pPr>
      <w:rPr>
        <w:rFonts w:cs="Times New Roman" w:hint="default"/>
      </w:rPr>
    </w:lvl>
    <w:lvl w:ilvl="3">
      <w:start w:val="1"/>
      <w:numFmt w:val="decimal"/>
      <w:isLgl/>
      <w:lvlText w:val="%1.%2.%3.%4"/>
      <w:lvlJc w:val="left"/>
      <w:pPr>
        <w:tabs>
          <w:tab w:val="num" w:pos="2448"/>
        </w:tabs>
        <w:ind w:left="2448" w:hanging="720"/>
      </w:pPr>
      <w:rPr>
        <w:rFonts w:cs="Times New Roman" w:hint="default"/>
      </w:rPr>
    </w:lvl>
    <w:lvl w:ilvl="4">
      <w:start w:val="1"/>
      <w:numFmt w:val="decimal"/>
      <w:isLgl/>
      <w:lvlText w:val="%1.%2.%3.%4.%5"/>
      <w:lvlJc w:val="left"/>
      <w:pPr>
        <w:tabs>
          <w:tab w:val="num" w:pos="3384"/>
        </w:tabs>
        <w:ind w:left="3384" w:hanging="1080"/>
      </w:pPr>
      <w:rPr>
        <w:rFonts w:cs="Times New Roman" w:hint="default"/>
      </w:rPr>
    </w:lvl>
    <w:lvl w:ilvl="5">
      <w:start w:val="1"/>
      <w:numFmt w:val="decimal"/>
      <w:isLgl/>
      <w:lvlText w:val="%1.%2.%3.%4.%5.%6"/>
      <w:lvlJc w:val="left"/>
      <w:pPr>
        <w:tabs>
          <w:tab w:val="num" w:pos="3960"/>
        </w:tabs>
        <w:ind w:left="3960" w:hanging="1080"/>
      </w:pPr>
      <w:rPr>
        <w:rFonts w:cs="Times New Roman" w:hint="default"/>
      </w:rPr>
    </w:lvl>
    <w:lvl w:ilvl="6">
      <w:start w:val="1"/>
      <w:numFmt w:val="decimal"/>
      <w:isLgl/>
      <w:lvlText w:val="%1.%2.%3.%4.%5.%6.%7"/>
      <w:lvlJc w:val="left"/>
      <w:pPr>
        <w:tabs>
          <w:tab w:val="num" w:pos="4896"/>
        </w:tabs>
        <w:ind w:left="4896" w:hanging="1440"/>
      </w:pPr>
      <w:rPr>
        <w:rFonts w:cs="Times New Roman" w:hint="default"/>
      </w:rPr>
    </w:lvl>
    <w:lvl w:ilvl="7">
      <w:start w:val="1"/>
      <w:numFmt w:val="decimal"/>
      <w:isLgl/>
      <w:lvlText w:val="%1.%2.%3.%4.%5.%6.%7.%8"/>
      <w:lvlJc w:val="left"/>
      <w:pPr>
        <w:tabs>
          <w:tab w:val="num" w:pos="5472"/>
        </w:tabs>
        <w:ind w:left="5472" w:hanging="1440"/>
      </w:pPr>
      <w:rPr>
        <w:rFonts w:cs="Times New Roman" w:hint="default"/>
      </w:rPr>
    </w:lvl>
    <w:lvl w:ilvl="8">
      <w:start w:val="1"/>
      <w:numFmt w:val="decimal"/>
      <w:isLgl/>
      <w:lvlText w:val="%1.%2.%3.%4.%5.%6.%7.%8.%9"/>
      <w:lvlJc w:val="left"/>
      <w:pPr>
        <w:tabs>
          <w:tab w:val="num" w:pos="6408"/>
        </w:tabs>
        <w:ind w:left="6408" w:hanging="1800"/>
      </w:pPr>
      <w:rPr>
        <w:rFonts w:cs="Times New Roman" w:hint="default"/>
      </w:rPr>
    </w:lvl>
  </w:abstractNum>
  <w:abstractNum w:abstractNumId="3" w15:restartNumberingAfterBreak="0">
    <w:nsid w:val="05385919"/>
    <w:multiLevelType w:val="multilevel"/>
    <w:tmpl w:val="1FB601D4"/>
    <w:lvl w:ilvl="0">
      <w:start w:val="1"/>
      <w:numFmt w:val="decimal"/>
      <w:lvlText w:val="%1."/>
      <w:lvlJc w:val="left"/>
      <w:pPr>
        <w:tabs>
          <w:tab w:val="num" w:pos="570"/>
        </w:tabs>
        <w:ind w:left="570" w:hanging="570"/>
      </w:pPr>
      <w:rPr>
        <w:rFonts w:cs="Times New Roman" w:hint="default"/>
        <w:caps w:val="0"/>
      </w:rPr>
    </w:lvl>
    <w:lvl w:ilvl="1">
      <w:start w:val="1"/>
      <w:numFmt w:val="decimal"/>
      <w:isLgl/>
      <w:lvlText w:val="%1.%2"/>
      <w:lvlJc w:val="left"/>
      <w:pPr>
        <w:tabs>
          <w:tab w:val="num" w:pos="1146"/>
        </w:tabs>
        <w:ind w:left="1146" w:hanging="570"/>
      </w:pPr>
      <w:rPr>
        <w:rFonts w:cs="Times New Roman" w:hint="default"/>
        <w:b/>
      </w:rPr>
    </w:lvl>
    <w:lvl w:ilvl="2">
      <w:start w:val="1"/>
      <w:numFmt w:val="decimal"/>
      <w:isLgl/>
      <w:lvlText w:val="%1.%2.%3"/>
      <w:lvlJc w:val="left"/>
      <w:pPr>
        <w:tabs>
          <w:tab w:val="num" w:pos="1872"/>
        </w:tabs>
        <w:ind w:left="1872" w:hanging="720"/>
      </w:pPr>
      <w:rPr>
        <w:rFonts w:cs="Times New Roman" w:hint="default"/>
      </w:rPr>
    </w:lvl>
    <w:lvl w:ilvl="3">
      <w:start w:val="1"/>
      <w:numFmt w:val="decimal"/>
      <w:isLgl/>
      <w:lvlText w:val="%1.%2.%3.%4"/>
      <w:lvlJc w:val="left"/>
      <w:pPr>
        <w:tabs>
          <w:tab w:val="num" w:pos="2448"/>
        </w:tabs>
        <w:ind w:left="2448" w:hanging="720"/>
      </w:pPr>
      <w:rPr>
        <w:rFonts w:cs="Times New Roman" w:hint="default"/>
      </w:rPr>
    </w:lvl>
    <w:lvl w:ilvl="4">
      <w:start w:val="1"/>
      <w:numFmt w:val="decimal"/>
      <w:isLgl/>
      <w:lvlText w:val="%1.%2.%3.%4.%5"/>
      <w:lvlJc w:val="left"/>
      <w:pPr>
        <w:tabs>
          <w:tab w:val="num" w:pos="3384"/>
        </w:tabs>
        <w:ind w:left="3384" w:hanging="1080"/>
      </w:pPr>
      <w:rPr>
        <w:rFonts w:cs="Times New Roman" w:hint="default"/>
      </w:rPr>
    </w:lvl>
    <w:lvl w:ilvl="5">
      <w:start w:val="1"/>
      <w:numFmt w:val="decimal"/>
      <w:isLgl/>
      <w:lvlText w:val="%1.%2.%3.%4.%5.%6"/>
      <w:lvlJc w:val="left"/>
      <w:pPr>
        <w:tabs>
          <w:tab w:val="num" w:pos="3960"/>
        </w:tabs>
        <w:ind w:left="3960" w:hanging="1080"/>
      </w:pPr>
      <w:rPr>
        <w:rFonts w:cs="Times New Roman" w:hint="default"/>
      </w:rPr>
    </w:lvl>
    <w:lvl w:ilvl="6">
      <w:start w:val="1"/>
      <w:numFmt w:val="decimal"/>
      <w:isLgl/>
      <w:lvlText w:val="%1.%2.%3.%4.%5.%6.%7"/>
      <w:lvlJc w:val="left"/>
      <w:pPr>
        <w:tabs>
          <w:tab w:val="num" w:pos="4896"/>
        </w:tabs>
        <w:ind w:left="4896" w:hanging="1440"/>
      </w:pPr>
      <w:rPr>
        <w:rFonts w:cs="Times New Roman" w:hint="default"/>
      </w:rPr>
    </w:lvl>
    <w:lvl w:ilvl="7">
      <w:start w:val="1"/>
      <w:numFmt w:val="decimal"/>
      <w:isLgl/>
      <w:lvlText w:val="%1.%2.%3.%4.%5.%6.%7.%8"/>
      <w:lvlJc w:val="left"/>
      <w:pPr>
        <w:tabs>
          <w:tab w:val="num" w:pos="5472"/>
        </w:tabs>
        <w:ind w:left="5472" w:hanging="1440"/>
      </w:pPr>
      <w:rPr>
        <w:rFonts w:cs="Times New Roman" w:hint="default"/>
      </w:rPr>
    </w:lvl>
    <w:lvl w:ilvl="8">
      <w:start w:val="1"/>
      <w:numFmt w:val="decimal"/>
      <w:isLgl/>
      <w:lvlText w:val="%1.%2.%3.%4.%5.%6.%7.%8.%9"/>
      <w:lvlJc w:val="left"/>
      <w:pPr>
        <w:tabs>
          <w:tab w:val="num" w:pos="6408"/>
        </w:tabs>
        <w:ind w:left="6408" w:hanging="1800"/>
      </w:pPr>
      <w:rPr>
        <w:rFonts w:cs="Times New Roman" w:hint="default"/>
      </w:rPr>
    </w:lvl>
  </w:abstractNum>
  <w:abstractNum w:abstractNumId="4" w15:restartNumberingAfterBreak="0">
    <w:nsid w:val="13C05C2E"/>
    <w:multiLevelType w:val="hybridMultilevel"/>
    <w:tmpl w:val="255EFE00"/>
    <w:lvl w:ilvl="0" w:tplc="0C09001B">
      <w:start w:val="1"/>
      <w:numFmt w:val="lowerRoman"/>
      <w:lvlText w:val="%1."/>
      <w:lvlJc w:val="right"/>
      <w:pPr>
        <w:ind w:left="2520" w:hanging="360"/>
      </w:pPr>
      <w:rPr>
        <w:rFonts w:cs="Times New Roman"/>
      </w:rPr>
    </w:lvl>
    <w:lvl w:ilvl="1" w:tplc="0C090019" w:tentative="1">
      <w:start w:val="1"/>
      <w:numFmt w:val="lowerLetter"/>
      <w:lvlText w:val="%2."/>
      <w:lvlJc w:val="left"/>
      <w:pPr>
        <w:ind w:left="3240" w:hanging="360"/>
      </w:pPr>
      <w:rPr>
        <w:rFonts w:cs="Times New Roman"/>
      </w:rPr>
    </w:lvl>
    <w:lvl w:ilvl="2" w:tplc="0C09001B" w:tentative="1">
      <w:start w:val="1"/>
      <w:numFmt w:val="lowerRoman"/>
      <w:lvlText w:val="%3."/>
      <w:lvlJc w:val="right"/>
      <w:pPr>
        <w:ind w:left="3960" w:hanging="180"/>
      </w:pPr>
      <w:rPr>
        <w:rFonts w:cs="Times New Roman"/>
      </w:rPr>
    </w:lvl>
    <w:lvl w:ilvl="3" w:tplc="0C09000F" w:tentative="1">
      <w:start w:val="1"/>
      <w:numFmt w:val="decimal"/>
      <w:lvlText w:val="%4."/>
      <w:lvlJc w:val="left"/>
      <w:pPr>
        <w:ind w:left="4680" w:hanging="360"/>
      </w:pPr>
      <w:rPr>
        <w:rFonts w:cs="Times New Roman"/>
      </w:rPr>
    </w:lvl>
    <w:lvl w:ilvl="4" w:tplc="0C090019" w:tentative="1">
      <w:start w:val="1"/>
      <w:numFmt w:val="lowerLetter"/>
      <w:lvlText w:val="%5."/>
      <w:lvlJc w:val="left"/>
      <w:pPr>
        <w:ind w:left="5400" w:hanging="360"/>
      </w:pPr>
      <w:rPr>
        <w:rFonts w:cs="Times New Roman"/>
      </w:rPr>
    </w:lvl>
    <w:lvl w:ilvl="5" w:tplc="0C09001B" w:tentative="1">
      <w:start w:val="1"/>
      <w:numFmt w:val="lowerRoman"/>
      <w:lvlText w:val="%6."/>
      <w:lvlJc w:val="right"/>
      <w:pPr>
        <w:ind w:left="6120" w:hanging="180"/>
      </w:pPr>
      <w:rPr>
        <w:rFonts w:cs="Times New Roman"/>
      </w:rPr>
    </w:lvl>
    <w:lvl w:ilvl="6" w:tplc="0C09000F" w:tentative="1">
      <w:start w:val="1"/>
      <w:numFmt w:val="decimal"/>
      <w:lvlText w:val="%7."/>
      <w:lvlJc w:val="left"/>
      <w:pPr>
        <w:ind w:left="6840" w:hanging="360"/>
      </w:pPr>
      <w:rPr>
        <w:rFonts w:cs="Times New Roman"/>
      </w:rPr>
    </w:lvl>
    <w:lvl w:ilvl="7" w:tplc="0C090019" w:tentative="1">
      <w:start w:val="1"/>
      <w:numFmt w:val="lowerLetter"/>
      <w:lvlText w:val="%8."/>
      <w:lvlJc w:val="left"/>
      <w:pPr>
        <w:ind w:left="7560" w:hanging="360"/>
      </w:pPr>
      <w:rPr>
        <w:rFonts w:cs="Times New Roman"/>
      </w:rPr>
    </w:lvl>
    <w:lvl w:ilvl="8" w:tplc="0C09001B" w:tentative="1">
      <w:start w:val="1"/>
      <w:numFmt w:val="lowerRoman"/>
      <w:lvlText w:val="%9."/>
      <w:lvlJc w:val="right"/>
      <w:pPr>
        <w:ind w:left="8280" w:hanging="180"/>
      </w:pPr>
      <w:rPr>
        <w:rFonts w:cs="Times New Roman"/>
      </w:rPr>
    </w:lvl>
  </w:abstractNum>
  <w:abstractNum w:abstractNumId="5" w15:restartNumberingAfterBreak="0">
    <w:nsid w:val="18006A27"/>
    <w:multiLevelType w:val="hybridMultilevel"/>
    <w:tmpl w:val="4AD2D612"/>
    <w:lvl w:ilvl="0" w:tplc="0C090005">
      <w:start w:val="1"/>
      <w:numFmt w:val="bullet"/>
      <w:lvlText w:val=""/>
      <w:lvlJc w:val="left"/>
      <w:pPr>
        <w:ind w:left="2232" w:hanging="360"/>
      </w:pPr>
      <w:rPr>
        <w:rFonts w:ascii="Wingdings" w:hAnsi="Wingdings" w:hint="default"/>
      </w:rPr>
    </w:lvl>
    <w:lvl w:ilvl="1" w:tplc="0C090003">
      <w:start w:val="1"/>
      <w:numFmt w:val="bullet"/>
      <w:lvlText w:val="o"/>
      <w:lvlJc w:val="left"/>
      <w:pPr>
        <w:ind w:left="2952" w:hanging="360"/>
      </w:pPr>
      <w:rPr>
        <w:rFonts w:ascii="Courier New" w:hAnsi="Courier New" w:hint="default"/>
      </w:rPr>
    </w:lvl>
    <w:lvl w:ilvl="2" w:tplc="0C090005" w:tentative="1">
      <w:start w:val="1"/>
      <w:numFmt w:val="bullet"/>
      <w:lvlText w:val=""/>
      <w:lvlJc w:val="left"/>
      <w:pPr>
        <w:ind w:left="3672" w:hanging="360"/>
      </w:pPr>
      <w:rPr>
        <w:rFonts w:ascii="Wingdings" w:hAnsi="Wingdings" w:hint="default"/>
      </w:rPr>
    </w:lvl>
    <w:lvl w:ilvl="3" w:tplc="0C090001" w:tentative="1">
      <w:start w:val="1"/>
      <w:numFmt w:val="bullet"/>
      <w:lvlText w:val=""/>
      <w:lvlJc w:val="left"/>
      <w:pPr>
        <w:ind w:left="4392" w:hanging="360"/>
      </w:pPr>
      <w:rPr>
        <w:rFonts w:ascii="Symbol" w:hAnsi="Symbol" w:hint="default"/>
      </w:rPr>
    </w:lvl>
    <w:lvl w:ilvl="4" w:tplc="0C090003" w:tentative="1">
      <w:start w:val="1"/>
      <w:numFmt w:val="bullet"/>
      <w:lvlText w:val="o"/>
      <w:lvlJc w:val="left"/>
      <w:pPr>
        <w:ind w:left="5112" w:hanging="360"/>
      </w:pPr>
      <w:rPr>
        <w:rFonts w:ascii="Courier New" w:hAnsi="Courier New" w:hint="default"/>
      </w:rPr>
    </w:lvl>
    <w:lvl w:ilvl="5" w:tplc="0C090005" w:tentative="1">
      <w:start w:val="1"/>
      <w:numFmt w:val="bullet"/>
      <w:lvlText w:val=""/>
      <w:lvlJc w:val="left"/>
      <w:pPr>
        <w:ind w:left="5832" w:hanging="360"/>
      </w:pPr>
      <w:rPr>
        <w:rFonts w:ascii="Wingdings" w:hAnsi="Wingdings" w:hint="default"/>
      </w:rPr>
    </w:lvl>
    <w:lvl w:ilvl="6" w:tplc="0C090001" w:tentative="1">
      <w:start w:val="1"/>
      <w:numFmt w:val="bullet"/>
      <w:lvlText w:val=""/>
      <w:lvlJc w:val="left"/>
      <w:pPr>
        <w:ind w:left="6552" w:hanging="360"/>
      </w:pPr>
      <w:rPr>
        <w:rFonts w:ascii="Symbol" w:hAnsi="Symbol" w:hint="default"/>
      </w:rPr>
    </w:lvl>
    <w:lvl w:ilvl="7" w:tplc="0C090003" w:tentative="1">
      <w:start w:val="1"/>
      <w:numFmt w:val="bullet"/>
      <w:lvlText w:val="o"/>
      <w:lvlJc w:val="left"/>
      <w:pPr>
        <w:ind w:left="7272" w:hanging="360"/>
      </w:pPr>
      <w:rPr>
        <w:rFonts w:ascii="Courier New" w:hAnsi="Courier New" w:hint="default"/>
      </w:rPr>
    </w:lvl>
    <w:lvl w:ilvl="8" w:tplc="0C090005" w:tentative="1">
      <w:start w:val="1"/>
      <w:numFmt w:val="bullet"/>
      <w:lvlText w:val=""/>
      <w:lvlJc w:val="left"/>
      <w:pPr>
        <w:ind w:left="7992" w:hanging="360"/>
      </w:pPr>
      <w:rPr>
        <w:rFonts w:ascii="Wingdings" w:hAnsi="Wingdings" w:hint="default"/>
      </w:rPr>
    </w:lvl>
  </w:abstractNum>
  <w:abstractNum w:abstractNumId="6" w15:restartNumberingAfterBreak="0">
    <w:nsid w:val="19742507"/>
    <w:multiLevelType w:val="hybridMultilevel"/>
    <w:tmpl w:val="8E26B924"/>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22BD6C49"/>
    <w:multiLevelType w:val="hybridMultilevel"/>
    <w:tmpl w:val="0F7EAFCC"/>
    <w:lvl w:ilvl="0" w:tplc="0C090005">
      <w:start w:val="1"/>
      <w:numFmt w:val="bullet"/>
      <w:lvlText w:val=""/>
      <w:lvlJc w:val="left"/>
      <w:pPr>
        <w:ind w:left="2232" w:hanging="360"/>
      </w:pPr>
      <w:rPr>
        <w:rFonts w:ascii="Wingdings" w:hAnsi="Wingdings" w:hint="default"/>
      </w:rPr>
    </w:lvl>
    <w:lvl w:ilvl="1" w:tplc="0C090003" w:tentative="1">
      <w:start w:val="1"/>
      <w:numFmt w:val="bullet"/>
      <w:lvlText w:val="o"/>
      <w:lvlJc w:val="left"/>
      <w:pPr>
        <w:ind w:left="2952" w:hanging="360"/>
      </w:pPr>
      <w:rPr>
        <w:rFonts w:ascii="Courier New" w:hAnsi="Courier New" w:hint="default"/>
      </w:rPr>
    </w:lvl>
    <w:lvl w:ilvl="2" w:tplc="0C090005" w:tentative="1">
      <w:start w:val="1"/>
      <w:numFmt w:val="bullet"/>
      <w:lvlText w:val=""/>
      <w:lvlJc w:val="left"/>
      <w:pPr>
        <w:ind w:left="3672" w:hanging="360"/>
      </w:pPr>
      <w:rPr>
        <w:rFonts w:ascii="Wingdings" w:hAnsi="Wingdings" w:hint="default"/>
      </w:rPr>
    </w:lvl>
    <w:lvl w:ilvl="3" w:tplc="0C090001" w:tentative="1">
      <w:start w:val="1"/>
      <w:numFmt w:val="bullet"/>
      <w:lvlText w:val=""/>
      <w:lvlJc w:val="left"/>
      <w:pPr>
        <w:ind w:left="4392" w:hanging="360"/>
      </w:pPr>
      <w:rPr>
        <w:rFonts w:ascii="Symbol" w:hAnsi="Symbol" w:hint="default"/>
      </w:rPr>
    </w:lvl>
    <w:lvl w:ilvl="4" w:tplc="0C090003" w:tentative="1">
      <w:start w:val="1"/>
      <w:numFmt w:val="bullet"/>
      <w:lvlText w:val="o"/>
      <w:lvlJc w:val="left"/>
      <w:pPr>
        <w:ind w:left="5112" w:hanging="360"/>
      </w:pPr>
      <w:rPr>
        <w:rFonts w:ascii="Courier New" w:hAnsi="Courier New" w:hint="default"/>
      </w:rPr>
    </w:lvl>
    <w:lvl w:ilvl="5" w:tplc="0C090005" w:tentative="1">
      <w:start w:val="1"/>
      <w:numFmt w:val="bullet"/>
      <w:lvlText w:val=""/>
      <w:lvlJc w:val="left"/>
      <w:pPr>
        <w:ind w:left="5832" w:hanging="360"/>
      </w:pPr>
      <w:rPr>
        <w:rFonts w:ascii="Wingdings" w:hAnsi="Wingdings" w:hint="default"/>
      </w:rPr>
    </w:lvl>
    <w:lvl w:ilvl="6" w:tplc="0C090001" w:tentative="1">
      <w:start w:val="1"/>
      <w:numFmt w:val="bullet"/>
      <w:lvlText w:val=""/>
      <w:lvlJc w:val="left"/>
      <w:pPr>
        <w:ind w:left="6552" w:hanging="360"/>
      </w:pPr>
      <w:rPr>
        <w:rFonts w:ascii="Symbol" w:hAnsi="Symbol" w:hint="default"/>
      </w:rPr>
    </w:lvl>
    <w:lvl w:ilvl="7" w:tplc="0C090003" w:tentative="1">
      <w:start w:val="1"/>
      <w:numFmt w:val="bullet"/>
      <w:lvlText w:val="o"/>
      <w:lvlJc w:val="left"/>
      <w:pPr>
        <w:ind w:left="7272" w:hanging="360"/>
      </w:pPr>
      <w:rPr>
        <w:rFonts w:ascii="Courier New" w:hAnsi="Courier New" w:hint="default"/>
      </w:rPr>
    </w:lvl>
    <w:lvl w:ilvl="8" w:tplc="0C090005" w:tentative="1">
      <w:start w:val="1"/>
      <w:numFmt w:val="bullet"/>
      <w:lvlText w:val=""/>
      <w:lvlJc w:val="left"/>
      <w:pPr>
        <w:ind w:left="7992" w:hanging="360"/>
      </w:pPr>
      <w:rPr>
        <w:rFonts w:ascii="Wingdings" w:hAnsi="Wingdings" w:hint="default"/>
      </w:rPr>
    </w:lvl>
  </w:abstractNum>
  <w:abstractNum w:abstractNumId="8" w15:restartNumberingAfterBreak="0">
    <w:nsid w:val="26FA71B6"/>
    <w:multiLevelType w:val="hybridMultilevel"/>
    <w:tmpl w:val="230CD842"/>
    <w:lvl w:ilvl="0" w:tplc="0C090005">
      <w:start w:val="1"/>
      <w:numFmt w:val="bullet"/>
      <w:lvlText w:val=""/>
      <w:lvlJc w:val="left"/>
      <w:pPr>
        <w:ind w:left="2232" w:hanging="360"/>
      </w:pPr>
      <w:rPr>
        <w:rFonts w:ascii="Wingdings" w:hAnsi="Wingdings" w:hint="default"/>
      </w:rPr>
    </w:lvl>
    <w:lvl w:ilvl="1" w:tplc="0C090003" w:tentative="1">
      <w:start w:val="1"/>
      <w:numFmt w:val="bullet"/>
      <w:lvlText w:val="o"/>
      <w:lvlJc w:val="left"/>
      <w:pPr>
        <w:ind w:left="2952" w:hanging="360"/>
      </w:pPr>
      <w:rPr>
        <w:rFonts w:ascii="Courier New" w:hAnsi="Courier New" w:hint="default"/>
      </w:rPr>
    </w:lvl>
    <w:lvl w:ilvl="2" w:tplc="0C090005" w:tentative="1">
      <w:start w:val="1"/>
      <w:numFmt w:val="bullet"/>
      <w:lvlText w:val=""/>
      <w:lvlJc w:val="left"/>
      <w:pPr>
        <w:ind w:left="3672" w:hanging="360"/>
      </w:pPr>
      <w:rPr>
        <w:rFonts w:ascii="Wingdings" w:hAnsi="Wingdings" w:hint="default"/>
      </w:rPr>
    </w:lvl>
    <w:lvl w:ilvl="3" w:tplc="0C090001" w:tentative="1">
      <w:start w:val="1"/>
      <w:numFmt w:val="bullet"/>
      <w:lvlText w:val=""/>
      <w:lvlJc w:val="left"/>
      <w:pPr>
        <w:ind w:left="4392" w:hanging="360"/>
      </w:pPr>
      <w:rPr>
        <w:rFonts w:ascii="Symbol" w:hAnsi="Symbol" w:hint="default"/>
      </w:rPr>
    </w:lvl>
    <w:lvl w:ilvl="4" w:tplc="0C090003" w:tentative="1">
      <w:start w:val="1"/>
      <w:numFmt w:val="bullet"/>
      <w:lvlText w:val="o"/>
      <w:lvlJc w:val="left"/>
      <w:pPr>
        <w:ind w:left="5112" w:hanging="360"/>
      </w:pPr>
      <w:rPr>
        <w:rFonts w:ascii="Courier New" w:hAnsi="Courier New" w:hint="default"/>
      </w:rPr>
    </w:lvl>
    <w:lvl w:ilvl="5" w:tplc="0C090005" w:tentative="1">
      <w:start w:val="1"/>
      <w:numFmt w:val="bullet"/>
      <w:lvlText w:val=""/>
      <w:lvlJc w:val="left"/>
      <w:pPr>
        <w:ind w:left="5832" w:hanging="360"/>
      </w:pPr>
      <w:rPr>
        <w:rFonts w:ascii="Wingdings" w:hAnsi="Wingdings" w:hint="default"/>
      </w:rPr>
    </w:lvl>
    <w:lvl w:ilvl="6" w:tplc="0C090001" w:tentative="1">
      <w:start w:val="1"/>
      <w:numFmt w:val="bullet"/>
      <w:lvlText w:val=""/>
      <w:lvlJc w:val="left"/>
      <w:pPr>
        <w:ind w:left="6552" w:hanging="360"/>
      </w:pPr>
      <w:rPr>
        <w:rFonts w:ascii="Symbol" w:hAnsi="Symbol" w:hint="default"/>
      </w:rPr>
    </w:lvl>
    <w:lvl w:ilvl="7" w:tplc="0C090003" w:tentative="1">
      <w:start w:val="1"/>
      <w:numFmt w:val="bullet"/>
      <w:lvlText w:val="o"/>
      <w:lvlJc w:val="left"/>
      <w:pPr>
        <w:ind w:left="7272" w:hanging="360"/>
      </w:pPr>
      <w:rPr>
        <w:rFonts w:ascii="Courier New" w:hAnsi="Courier New" w:hint="default"/>
      </w:rPr>
    </w:lvl>
    <w:lvl w:ilvl="8" w:tplc="0C090005" w:tentative="1">
      <w:start w:val="1"/>
      <w:numFmt w:val="bullet"/>
      <w:lvlText w:val=""/>
      <w:lvlJc w:val="left"/>
      <w:pPr>
        <w:ind w:left="7992" w:hanging="360"/>
      </w:pPr>
      <w:rPr>
        <w:rFonts w:ascii="Wingdings" w:hAnsi="Wingdings" w:hint="default"/>
      </w:rPr>
    </w:lvl>
  </w:abstractNum>
  <w:abstractNum w:abstractNumId="9" w15:restartNumberingAfterBreak="0">
    <w:nsid w:val="27AC35C9"/>
    <w:multiLevelType w:val="multilevel"/>
    <w:tmpl w:val="6834F8A0"/>
    <w:lvl w:ilvl="0">
      <w:start w:val="9"/>
      <w:numFmt w:val="decimal"/>
      <w:lvlText w:val="%1"/>
      <w:lvlJc w:val="left"/>
      <w:pPr>
        <w:ind w:left="360" w:hanging="360"/>
      </w:pPr>
      <w:rPr>
        <w:rFonts w:cs="Times New Roman" w:hint="default"/>
      </w:rPr>
    </w:lvl>
    <w:lvl w:ilvl="1">
      <w:start w:val="1"/>
      <w:numFmt w:val="decimal"/>
      <w:lvlText w:val="%1.%2"/>
      <w:lvlJc w:val="left"/>
      <w:pPr>
        <w:ind w:left="936" w:hanging="360"/>
      </w:pPr>
      <w:rPr>
        <w:rFonts w:cs="Times New Roman" w:hint="default"/>
        <w:b/>
      </w:rPr>
    </w:lvl>
    <w:lvl w:ilvl="2">
      <w:start w:val="1"/>
      <w:numFmt w:val="decimal"/>
      <w:lvlText w:val="%1.%2.%3"/>
      <w:lvlJc w:val="left"/>
      <w:pPr>
        <w:ind w:left="1872" w:hanging="720"/>
      </w:pPr>
      <w:rPr>
        <w:rFonts w:cs="Times New Roman" w:hint="default"/>
      </w:rPr>
    </w:lvl>
    <w:lvl w:ilvl="3">
      <w:start w:val="1"/>
      <w:numFmt w:val="decimal"/>
      <w:lvlText w:val="%1.%2.%3.%4"/>
      <w:lvlJc w:val="left"/>
      <w:pPr>
        <w:ind w:left="2448" w:hanging="720"/>
      </w:pPr>
      <w:rPr>
        <w:rFonts w:cs="Times New Roman" w:hint="default"/>
      </w:rPr>
    </w:lvl>
    <w:lvl w:ilvl="4">
      <w:start w:val="1"/>
      <w:numFmt w:val="decimal"/>
      <w:lvlText w:val="%1.%2.%3.%4.%5"/>
      <w:lvlJc w:val="left"/>
      <w:pPr>
        <w:ind w:left="3384" w:hanging="1080"/>
      </w:pPr>
      <w:rPr>
        <w:rFonts w:cs="Times New Roman" w:hint="default"/>
      </w:rPr>
    </w:lvl>
    <w:lvl w:ilvl="5">
      <w:start w:val="1"/>
      <w:numFmt w:val="decimal"/>
      <w:lvlText w:val="%1.%2.%3.%4.%5.%6"/>
      <w:lvlJc w:val="left"/>
      <w:pPr>
        <w:ind w:left="3960" w:hanging="1080"/>
      </w:pPr>
      <w:rPr>
        <w:rFonts w:cs="Times New Roman" w:hint="default"/>
      </w:rPr>
    </w:lvl>
    <w:lvl w:ilvl="6">
      <w:start w:val="1"/>
      <w:numFmt w:val="decimal"/>
      <w:lvlText w:val="%1.%2.%3.%4.%5.%6.%7"/>
      <w:lvlJc w:val="left"/>
      <w:pPr>
        <w:ind w:left="4896" w:hanging="1440"/>
      </w:pPr>
      <w:rPr>
        <w:rFonts w:cs="Times New Roman" w:hint="default"/>
      </w:rPr>
    </w:lvl>
    <w:lvl w:ilvl="7">
      <w:start w:val="1"/>
      <w:numFmt w:val="decimal"/>
      <w:lvlText w:val="%1.%2.%3.%4.%5.%6.%7.%8"/>
      <w:lvlJc w:val="left"/>
      <w:pPr>
        <w:ind w:left="5472" w:hanging="1440"/>
      </w:pPr>
      <w:rPr>
        <w:rFonts w:cs="Times New Roman" w:hint="default"/>
      </w:rPr>
    </w:lvl>
    <w:lvl w:ilvl="8">
      <w:start w:val="1"/>
      <w:numFmt w:val="decimal"/>
      <w:lvlText w:val="%1.%2.%3.%4.%5.%6.%7.%8.%9"/>
      <w:lvlJc w:val="left"/>
      <w:pPr>
        <w:ind w:left="6408" w:hanging="1800"/>
      </w:pPr>
      <w:rPr>
        <w:rFonts w:cs="Times New Roman" w:hint="default"/>
      </w:rPr>
    </w:lvl>
  </w:abstractNum>
  <w:abstractNum w:abstractNumId="10" w15:restartNumberingAfterBreak="0">
    <w:nsid w:val="2A9431E7"/>
    <w:multiLevelType w:val="hybridMultilevel"/>
    <w:tmpl w:val="35D46B04"/>
    <w:lvl w:ilvl="0" w:tplc="0C090005">
      <w:start w:val="1"/>
      <w:numFmt w:val="bullet"/>
      <w:lvlText w:val=""/>
      <w:lvlJc w:val="left"/>
      <w:pPr>
        <w:ind w:left="1287" w:hanging="360"/>
      </w:pPr>
      <w:rPr>
        <w:rFonts w:ascii="Wingdings" w:hAnsi="Wingdings" w:hint="default"/>
      </w:rPr>
    </w:lvl>
    <w:lvl w:ilvl="1" w:tplc="0C090003" w:tentative="1">
      <w:start w:val="1"/>
      <w:numFmt w:val="bullet"/>
      <w:lvlText w:val="o"/>
      <w:lvlJc w:val="left"/>
      <w:pPr>
        <w:ind w:left="2007" w:hanging="360"/>
      </w:pPr>
      <w:rPr>
        <w:rFonts w:ascii="Courier New" w:hAnsi="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15:restartNumberingAfterBreak="0">
    <w:nsid w:val="2BC6787E"/>
    <w:multiLevelType w:val="hybridMultilevel"/>
    <w:tmpl w:val="57EA3934"/>
    <w:lvl w:ilvl="0" w:tplc="0C090017">
      <w:start w:val="1"/>
      <w:numFmt w:val="lowerLetter"/>
      <w:lvlText w:val="%1)"/>
      <w:lvlJc w:val="left"/>
      <w:pPr>
        <w:ind w:left="1506" w:hanging="360"/>
      </w:pPr>
    </w:lvl>
    <w:lvl w:ilvl="1" w:tplc="0C090001">
      <w:start w:val="1"/>
      <w:numFmt w:val="bullet"/>
      <w:lvlText w:val=""/>
      <w:lvlJc w:val="left"/>
      <w:pPr>
        <w:ind w:left="2226" w:hanging="360"/>
      </w:pPr>
      <w:rPr>
        <w:rFonts w:ascii="Symbol" w:hAnsi="Symbol" w:hint="default"/>
      </w:rPr>
    </w:lvl>
    <w:lvl w:ilvl="2" w:tplc="0C09001B">
      <w:start w:val="1"/>
      <w:numFmt w:val="lowerRoman"/>
      <w:lvlText w:val="%3."/>
      <w:lvlJc w:val="right"/>
      <w:pPr>
        <w:ind w:left="2946" w:hanging="180"/>
      </w:pPr>
    </w:lvl>
    <w:lvl w:ilvl="3" w:tplc="0C09000F">
      <w:start w:val="1"/>
      <w:numFmt w:val="decimal"/>
      <w:lvlText w:val="%4."/>
      <w:lvlJc w:val="left"/>
      <w:pPr>
        <w:ind w:left="3666" w:hanging="360"/>
      </w:pPr>
    </w:lvl>
    <w:lvl w:ilvl="4" w:tplc="0C090019">
      <w:start w:val="1"/>
      <w:numFmt w:val="lowerLetter"/>
      <w:lvlText w:val="%5."/>
      <w:lvlJc w:val="left"/>
      <w:pPr>
        <w:ind w:left="4386" w:hanging="360"/>
      </w:pPr>
    </w:lvl>
    <w:lvl w:ilvl="5" w:tplc="0C09001B">
      <w:start w:val="1"/>
      <w:numFmt w:val="lowerRoman"/>
      <w:lvlText w:val="%6."/>
      <w:lvlJc w:val="right"/>
      <w:pPr>
        <w:ind w:left="5106" w:hanging="180"/>
      </w:pPr>
    </w:lvl>
    <w:lvl w:ilvl="6" w:tplc="0C09000F">
      <w:start w:val="1"/>
      <w:numFmt w:val="decimal"/>
      <w:lvlText w:val="%7."/>
      <w:lvlJc w:val="left"/>
      <w:pPr>
        <w:ind w:left="5826" w:hanging="360"/>
      </w:pPr>
    </w:lvl>
    <w:lvl w:ilvl="7" w:tplc="0C090019">
      <w:start w:val="1"/>
      <w:numFmt w:val="lowerLetter"/>
      <w:lvlText w:val="%8."/>
      <w:lvlJc w:val="left"/>
      <w:pPr>
        <w:ind w:left="6546" w:hanging="360"/>
      </w:pPr>
    </w:lvl>
    <w:lvl w:ilvl="8" w:tplc="0C09001B">
      <w:start w:val="1"/>
      <w:numFmt w:val="lowerRoman"/>
      <w:lvlText w:val="%9."/>
      <w:lvlJc w:val="right"/>
      <w:pPr>
        <w:ind w:left="7266" w:hanging="180"/>
      </w:pPr>
    </w:lvl>
  </w:abstractNum>
  <w:abstractNum w:abstractNumId="12" w15:restartNumberingAfterBreak="0">
    <w:nsid w:val="433913EA"/>
    <w:multiLevelType w:val="hybridMultilevel"/>
    <w:tmpl w:val="48A65C00"/>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3" w15:restartNumberingAfterBreak="0">
    <w:nsid w:val="47930B05"/>
    <w:multiLevelType w:val="multilevel"/>
    <w:tmpl w:val="0A32982E"/>
    <w:lvl w:ilvl="0">
      <w:start w:val="1"/>
      <w:numFmt w:val="decimal"/>
      <w:lvlText w:val="%1."/>
      <w:lvlJc w:val="left"/>
      <w:pPr>
        <w:tabs>
          <w:tab w:val="num" w:pos="570"/>
        </w:tabs>
        <w:ind w:left="570" w:hanging="570"/>
      </w:pPr>
      <w:rPr>
        <w:rFonts w:cs="Times New Roman" w:hint="default"/>
        <w:caps w:val="0"/>
      </w:rPr>
    </w:lvl>
    <w:lvl w:ilvl="1">
      <w:start w:val="1"/>
      <w:numFmt w:val="decimal"/>
      <w:pStyle w:val="CustomHEading2"/>
      <w:isLgl/>
      <w:lvlText w:val="%1.%2"/>
      <w:lvlJc w:val="left"/>
      <w:pPr>
        <w:tabs>
          <w:tab w:val="num" w:pos="1146"/>
        </w:tabs>
        <w:ind w:left="1146" w:hanging="570"/>
      </w:pPr>
      <w:rPr>
        <w:rFonts w:cs="Times New Roman" w:hint="default"/>
      </w:rPr>
    </w:lvl>
    <w:lvl w:ilvl="2">
      <w:start w:val="1"/>
      <w:numFmt w:val="decimal"/>
      <w:isLgl/>
      <w:lvlText w:val="%1.%2.%3"/>
      <w:lvlJc w:val="left"/>
      <w:pPr>
        <w:tabs>
          <w:tab w:val="num" w:pos="1872"/>
        </w:tabs>
        <w:ind w:left="1872" w:hanging="720"/>
      </w:pPr>
      <w:rPr>
        <w:rFonts w:cs="Times New Roman" w:hint="default"/>
      </w:rPr>
    </w:lvl>
    <w:lvl w:ilvl="3">
      <w:start w:val="1"/>
      <w:numFmt w:val="decimal"/>
      <w:isLgl/>
      <w:lvlText w:val="%1.%2.%3.%4"/>
      <w:lvlJc w:val="left"/>
      <w:pPr>
        <w:tabs>
          <w:tab w:val="num" w:pos="2448"/>
        </w:tabs>
        <w:ind w:left="2448" w:hanging="720"/>
      </w:pPr>
      <w:rPr>
        <w:rFonts w:cs="Times New Roman" w:hint="default"/>
      </w:rPr>
    </w:lvl>
    <w:lvl w:ilvl="4">
      <w:start w:val="1"/>
      <w:numFmt w:val="decimal"/>
      <w:isLgl/>
      <w:lvlText w:val="%1.%2.%3.%4.%5"/>
      <w:lvlJc w:val="left"/>
      <w:pPr>
        <w:tabs>
          <w:tab w:val="num" w:pos="3384"/>
        </w:tabs>
        <w:ind w:left="3384" w:hanging="1080"/>
      </w:pPr>
      <w:rPr>
        <w:rFonts w:cs="Times New Roman" w:hint="default"/>
      </w:rPr>
    </w:lvl>
    <w:lvl w:ilvl="5">
      <w:start w:val="1"/>
      <w:numFmt w:val="decimal"/>
      <w:isLgl/>
      <w:lvlText w:val="%1.%2.%3.%4.%5.%6"/>
      <w:lvlJc w:val="left"/>
      <w:pPr>
        <w:tabs>
          <w:tab w:val="num" w:pos="3960"/>
        </w:tabs>
        <w:ind w:left="3960" w:hanging="1080"/>
      </w:pPr>
      <w:rPr>
        <w:rFonts w:cs="Times New Roman" w:hint="default"/>
      </w:rPr>
    </w:lvl>
    <w:lvl w:ilvl="6">
      <w:start w:val="1"/>
      <w:numFmt w:val="decimal"/>
      <w:isLgl/>
      <w:lvlText w:val="%1.%2.%3.%4.%5.%6.%7"/>
      <w:lvlJc w:val="left"/>
      <w:pPr>
        <w:tabs>
          <w:tab w:val="num" w:pos="4896"/>
        </w:tabs>
        <w:ind w:left="4896" w:hanging="1440"/>
      </w:pPr>
      <w:rPr>
        <w:rFonts w:cs="Times New Roman" w:hint="default"/>
      </w:rPr>
    </w:lvl>
    <w:lvl w:ilvl="7">
      <w:start w:val="1"/>
      <w:numFmt w:val="decimal"/>
      <w:isLgl/>
      <w:lvlText w:val="%1.%2.%3.%4.%5.%6.%7.%8"/>
      <w:lvlJc w:val="left"/>
      <w:pPr>
        <w:tabs>
          <w:tab w:val="num" w:pos="5472"/>
        </w:tabs>
        <w:ind w:left="5472" w:hanging="1440"/>
      </w:pPr>
      <w:rPr>
        <w:rFonts w:cs="Times New Roman" w:hint="default"/>
      </w:rPr>
    </w:lvl>
    <w:lvl w:ilvl="8">
      <w:start w:val="1"/>
      <w:numFmt w:val="decimal"/>
      <w:isLgl/>
      <w:lvlText w:val="%1.%2.%3.%4.%5.%6.%7.%8.%9"/>
      <w:lvlJc w:val="left"/>
      <w:pPr>
        <w:tabs>
          <w:tab w:val="num" w:pos="6408"/>
        </w:tabs>
        <w:ind w:left="6408" w:hanging="1800"/>
      </w:pPr>
      <w:rPr>
        <w:rFonts w:cs="Times New Roman" w:hint="default"/>
      </w:rPr>
    </w:lvl>
  </w:abstractNum>
  <w:abstractNum w:abstractNumId="14" w15:restartNumberingAfterBreak="0">
    <w:nsid w:val="4B4B34EA"/>
    <w:multiLevelType w:val="hybridMultilevel"/>
    <w:tmpl w:val="6A5A60A2"/>
    <w:lvl w:ilvl="0" w:tplc="0C090017">
      <w:start w:val="1"/>
      <w:numFmt w:val="lowerLetter"/>
      <w:lvlText w:val="%1)"/>
      <w:lvlJc w:val="left"/>
      <w:pPr>
        <w:ind w:left="927" w:hanging="360"/>
      </w:pPr>
      <w:rPr>
        <w:rFonts w:cs="Times New Roman"/>
      </w:rPr>
    </w:lvl>
    <w:lvl w:ilvl="1" w:tplc="0C090019" w:tentative="1">
      <w:start w:val="1"/>
      <w:numFmt w:val="lowerLetter"/>
      <w:lvlText w:val="%2."/>
      <w:lvlJc w:val="left"/>
      <w:pPr>
        <w:ind w:left="1647" w:hanging="360"/>
      </w:pPr>
      <w:rPr>
        <w:rFonts w:cs="Times New Roman"/>
      </w:rPr>
    </w:lvl>
    <w:lvl w:ilvl="2" w:tplc="0C09001B" w:tentative="1">
      <w:start w:val="1"/>
      <w:numFmt w:val="lowerRoman"/>
      <w:lvlText w:val="%3."/>
      <w:lvlJc w:val="right"/>
      <w:pPr>
        <w:ind w:left="2367" w:hanging="180"/>
      </w:pPr>
      <w:rPr>
        <w:rFonts w:cs="Times New Roman"/>
      </w:rPr>
    </w:lvl>
    <w:lvl w:ilvl="3" w:tplc="0C09000F" w:tentative="1">
      <w:start w:val="1"/>
      <w:numFmt w:val="decimal"/>
      <w:lvlText w:val="%4."/>
      <w:lvlJc w:val="left"/>
      <w:pPr>
        <w:ind w:left="3087" w:hanging="360"/>
      </w:pPr>
      <w:rPr>
        <w:rFonts w:cs="Times New Roman"/>
      </w:rPr>
    </w:lvl>
    <w:lvl w:ilvl="4" w:tplc="0C090019" w:tentative="1">
      <w:start w:val="1"/>
      <w:numFmt w:val="lowerLetter"/>
      <w:lvlText w:val="%5."/>
      <w:lvlJc w:val="left"/>
      <w:pPr>
        <w:ind w:left="3807" w:hanging="360"/>
      </w:pPr>
      <w:rPr>
        <w:rFonts w:cs="Times New Roman"/>
      </w:rPr>
    </w:lvl>
    <w:lvl w:ilvl="5" w:tplc="0C09001B" w:tentative="1">
      <w:start w:val="1"/>
      <w:numFmt w:val="lowerRoman"/>
      <w:lvlText w:val="%6."/>
      <w:lvlJc w:val="right"/>
      <w:pPr>
        <w:ind w:left="4527" w:hanging="180"/>
      </w:pPr>
      <w:rPr>
        <w:rFonts w:cs="Times New Roman"/>
      </w:rPr>
    </w:lvl>
    <w:lvl w:ilvl="6" w:tplc="0C09000F" w:tentative="1">
      <w:start w:val="1"/>
      <w:numFmt w:val="decimal"/>
      <w:lvlText w:val="%7."/>
      <w:lvlJc w:val="left"/>
      <w:pPr>
        <w:ind w:left="5247" w:hanging="360"/>
      </w:pPr>
      <w:rPr>
        <w:rFonts w:cs="Times New Roman"/>
      </w:rPr>
    </w:lvl>
    <w:lvl w:ilvl="7" w:tplc="0C090019" w:tentative="1">
      <w:start w:val="1"/>
      <w:numFmt w:val="lowerLetter"/>
      <w:lvlText w:val="%8."/>
      <w:lvlJc w:val="left"/>
      <w:pPr>
        <w:ind w:left="5967" w:hanging="360"/>
      </w:pPr>
      <w:rPr>
        <w:rFonts w:cs="Times New Roman"/>
      </w:rPr>
    </w:lvl>
    <w:lvl w:ilvl="8" w:tplc="0C09001B" w:tentative="1">
      <w:start w:val="1"/>
      <w:numFmt w:val="lowerRoman"/>
      <w:lvlText w:val="%9."/>
      <w:lvlJc w:val="right"/>
      <w:pPr>
        <w:ind w:left="6687" w:hanging="180"/>
      </w:pPr>
      <w:rPr>
        <w:rFonts w:cs="Times New Roman"/>
      </w:rPr>
    </w:lvl>
  </w:abstractNum>
  <w:abstractNum w:abstractNumId="15" w15:restartNumberingAfterBreak="0">
    <w:nsid w:val="559154DD"/>
    <w:multiLevelType w:val="hybridMultilevel"/>
    <w:tmpl w:val="B7245EF4"/>
    <w:lvl w:ilvl="0" w:tplc="0C090005">
      <w:start w:val="1"/>
      <w:numFmt w:val="bullet"/>
      <w:lvlText w:val=""/>
      <w:lvlJc w:val="left"/>
      <w:pPr>
        <w:ind w:left="2232" w:hanging="360"/>
      </w:pPr>
      <w:rPr>
        <w:rFonts w:ascii="Wingdings" w:hAnsi="Wingdings" w:hint="default"/>
      </w:rPr>
    </w:lvl>
    <w:lvl w:ilvl="1" w:tplc="0C090003" w:tentative="1">
      <w:start w:val="1"/>
      <w:numFmt w:val="bullet"/>
      <w:lvlText w:val="o"/>
      <w:lvlJc w:val="left"/>
      <w:pPr>
        <w:ind w:left="2952" w:hanging="360"/>
      </w:pPr>
      <w:rPr>
        <w:rFonts w:ascii="Courier New" w:hAnsi="Courier New" w:hint="default"/>
      </w:rPr>
    </w:lvl>
    <w:lvl w:ilvl="2" w:tplc="0C090005" w:tentative="1">
      <w:start w:val="1"/>
      <w:numFmt w:val="bullet"/>
      <w:lvlText w:val=""/>
      <w:lvlJc w:val="left"/>
      <w:pPr>
        <w:ind w:left="3672" w:hanging="360"/>
      </w:pPr>
      <w:rPr>
        <w:rFonts w:ascii="Wingdings" w:hAnsi="Wingdings" w:hint="default"/>
      </w:rPr>
    </w:lvl>
    <w:lvl w:ilvl="3" w:tplc="0C090001" w:tentative="1">
      <w:start w:val="1"/>
      <w:numFmt w:val="bullet"/>
      <w:lvlText w:val=""/>
      <w:lvlJc w:val="left"/>
      <w:pPr>
        <w:ind w:left="4392" w:hanging="360"/>
      </w:pPr>
      <w:rPr>
        <w:rFonts w:ascii="Symbol" w:hAnsi="Symbol" w:hint="default"/>
      </w:rPr>
    </w:lvl>
    <w:lvl w:ilvl="4" w:tplc="0C090003" w:tentative="1">
      <w:start w:val="1"/>
      <w:numFmt w:val="bullet"/>
      <w:lvlText w:val="o"/>
      <w:lvlJc w:val="left"/>
      <w:pPr>
        <w:ind w:left="5112" w:hanging="360"/>
      </w:pPr>
      <w:rPr>
        <w:rFonts w:ascii="Courier New" w:hAnsi="Courier New" w:hint="default"/>
      </w:rPr>
    </w:lvl>
    <w:lvl w:ilvl="5" w:tplc="0C090005" w:tentative="1">
      <w:start w:val="1"/>
      <w:numFmt w:val="bullet"/>
      <w:lvlText w:val=""/>
      <w:lvlJc w:val="left"/>
      <w:pPr>
        <w:ind w:left="5832" w:hanging="360"/>
      </w:pPr>
      <w:rPr>
        <w:rFonts w:ascii="Wingdings" w:hAnsi="Wingdings" w:hint="default"/>
      </w:rPr>
    </w:lvl>
    <w:lvl w:ilvl="6" w:tplc="0C090001" w:tentative="1">
      <w:start w:val="1"/>
      <w:numFmt w:val="bullet"/>
      <w:lvlText w:val=""/>
      <w:lvlJc w:val="left"/>
      <w:pPr>
        <w:ind w:left="6552" w:hanging="360"/>
      </w:pPr>
      <w:rPr>
        <w:rFonts w:ascii="Symbol" w:hAnsi="Symbol" w:hint="default"/>
      </w:rPr>
    </w:lvl>
    <w:lvl w:ilvl="7" w:tplc="0C090003" w:tentative="1">
      <w:start w:val="1"/>
      <w:numFmt w:val="bullet"/>
      <w:lvlText w:val="o"/>
      <w:lvlJc w:val="left"/>
      <w:pPr>
        <w:ind w:left="7272" w:hanging="360"/>
      </w:pPr>
      <w:rPr>
        <w:rFonts w:ascii="Courier New" w:hAnsi="Courier New" w:hint="default"/>
      </w:rPr>
    </w:lvl>
    <w:lvl w:ilvl="8" w:tplc="0C090005" w:tentative="1">
      <w:start w:val="1"/>
      <w:numFmt w:val="bullet"/>
      <w:lvlText w:val=""/>
      <w:lvlJc w:val="left"/>
      <w:pPr>
        <w:ind w:left="7992" w:hanging="360"/>
      </w:pPr>
      <w:rPr>
        <w:rFonts w:ascii="Wingdings" w:hAnsi="Wingdings" w:hint="default"/>
      </w:rPr>
    </w:lvl>
  </w:abstractNum>
  <w:abstractNum w:abstractNumId="16" w15:restartNumberingAfterBreak="0">
    <w:nsid w:val="5C5A2E4A"/>
    <w:multiLevelType w:val="hybridMultilevel"/>
    <w:tmpl w:val="12522AB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CCC3AAC"/>
    <w:multiLevelType w:val="multilevel"/>
    <w:tmpl w:val="309E8E88"/>
    <w:lvl w:ilvl="0">
      <w:start w:val="1"/>
      <w:numFmt w:val="bullet"/>
      <w:lvlText w:val=""/>
      <w:lvlJc w:val="left"/>
      <w:pPr>
        <w:tabs>
          <w:tab w:val="num" w:pos="1704"/>
        </w:tabs>
        <w:ind w:left="1704" w:hanging="570"/>
      </w:pPr>
      <w:rPr>
        <w:rFonts w:ascii="Wingdings" w:hAnsi="Wingdings" w:hint="default"/>
        <w:caps w:val="0"/>
      </w:rPr>
    </w:lvl>
    <w:lvl w:ilvl="1">
      <w:start w:val="1"/>
      <w:numFmt w:val="decimal"/>
      <w:isLgl/>
      <w:lvlText w:val="%1.%2"/>
      <w:lvlJc w:val="left"/>
      <w:pPr>
        <w:tabs>
          <w:tab w:val="num" w:pos="2280"/>
        </w:tabs>
        <w:ind w:left="2280" w:hanging="570"/>
      </w:pPr>
      <w:rPr>
        <w:rFonts w:cs="Times New Roman" w:hint="default"/>
      </w:rPr>
    </w:lvl>
    <w:lvl w:ilvl="2">
      <w:start w:val="1"/>
      <w:numFmt w:val="decimal"/>
      <w:isLgl/>
      <w:lvlText w:val="%1.%2.%3"/>
      <w:lvlJc w:val="left"/>
      <w:pPr>
        <w:tabs>
          <w:tab w:val="num" w:pos="3006"/>
        </w:tabs>
        <w:ind w:left="3006" w:hanging="720"/>
      </w:pPr>
      <w:rPr>
        <w:rFonts w:cs="Times New Roman" w:hint="default"/>
      </w:rPr>
    </w:lvl>
    <w:lvl w:ilvl="3">
      <w:start w:val="1"/>
      <w:numFmt w:val="decimal"/>
      <w:isLgl/>
      <w:lvlText w:val="%1.%2.%3.%4"/>
      <w:lvlJc w:val="left"/>
      <w:pPr>
        <w:tabs>
          <w:tab w:val="num" w:pos="3582"/>
        </w:tabs>
        <w:ind w:left="3582" w:hanging="720"/>
      </w:pPr>
      <w:rPr>
        <w:rFonts w:cs="Times New Roman" w:hint="default"/>
      </w:rPr>
    </w:lvl>
    <w:lvl w:ilvl="4">
      <w:start w:val="1"/>
      <w:numFmt w:val="decimal"/>
      <w:isLgl/>
      <w:lvlText w:val="%1.%2.%3.%4.%5"/>
      <w:lvlJc w:val="left"/>
      <w:pPr>
        <w:tabs>
          <w:tab w:val="num" w:pos="4518"/>
        </w:tabs>
        <w:ind w:left="4518" w:hanging="1080"/>
      </w:pPr>
      <w:rPr>
        <w:rFonts w:cs="Times New Roman" w:hint="default"/>
      </w:rPr>
    </w:lvl>
    <w:lvl w:ilvl="5">
      <w:start w:val="1"/>
      <w:numFmt w:val="decimal"/>
      <w:isLgl/>
      <w:lvlText w:val="%1.%2.%3.%4.%5.%6"/>
      <w:lvlJc w:val="left"/>
      <w:pPr>
        <w:tabs>
          <w:tab w:val="num" w:pos="5094"/>
        </w:tabs>
        <w:ind w:left="5094" w:hanging="1080"/>
      </w:pPr>
      <w:rPr>
        <w:rFonts w:cs="Times New Roman" w:hint="default"/>
      </w:rPr>
    </w:lvl>
    <w:lvl w:ilvl="6">
      <w:start w:val="1"/>
      <w:numFmt w:val="decimal"/>
      <w:isLgl/>
      <w:lvlText w:val="%1.%2.%3.%4.%5.%6.%7"/>
      <w:lvlJc w:val="left"/>
      <w:pPr>
        <w:tabs>
          <w:tab w:val="num" w:pos="6030"/>
        </w:tabs>
        <w:ind w:left="6030" w:hanging="1440"/>
      </w:pPr>
      <w:rPr>
        <w:rFonts w:cs="Times New Roman" w:hint="default"/>
      </w:rPr>
    </w:lvl>
    <w:lvl w:ilvl="7">
      <w:start w:val="1"/>
      <w:numFmt w:val="decimal"/>
      <w:isLgl/>
      <w:lvlText w:val="%1.%2.%3.%4.%5.%6.%7.%8"/>
      <w:lvlJc w:val="left"/>
      <w:pPr>
        <w:tabs>
          <w:tab w:val="num" w:pos="6606"/>
        </w:tabs>
        <w:ind w:left="6606" w:hanging="1440"/>
      </w:pPr>
      <w:rPr>
        <w:rFonts w:cs="Times New Roman" w:hint="default"/>
      </w:rPr>
    </w:lvl>
    <w:lvl w:ilvl="8">
      <w:start w:val="1"/>
      <w:numFmt w:val="decimal"/>
      <w:isLgl/>
      <w:lvlText w:val="%1.%2.%3.%4.%5.%6.%7.%8.%9"/>
      <w:lvlJc w:val="left"/>
      <w:pPr>
        <w:tabs>
          <w:tab w:val="num" w:pos="7542"/>
        </w:tabs>
        <w:ind w:left="7542" w:hanging="1800"/>
      </w:pPr>
      <w:rPr>
        <w:rFonts w:cs="Times New Roman" w:hint="default"/>
      </w:rPr>
    </w:lvl>
  </w:abstractNum>
  <w:abstractNum w:abstractNumId="18" w15:restartNumberingAfterBreak="0">
    <w:nsid w:val="5E7F705B"/>
    <w:multiLevelType w:val="hybridMultilevel"/>
    <w:tmpl w:val="4F9803BC"/>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9" w15:restartNumberingAfterBreak="0">
    <w:nsid w:val="6C4B3958"/>
    <w:multiLevelType w:val="hybridMultilevel"/>
    <w:tmpl w:val="217CD824"/>
    <w:lvl w:ilvl="0" w:tplc="0C090001">
      <w:start w:val="1"/>
      <w:numFmt w:val="bullet"/>
      <w:lvlText w:val=""/>
      <w:lvlJc w:val="left"/>
      <w:pPr>
        <w:ind w:left="936" w:hanging="360"/>
      </w:pPr>
      <w:rPr>
        <w:rFonts w:ascii="Symbol" w:hAnsi="Symbol" w:hint="default"/>
      </w:rPr>
    </w:lvl>
    <w:lvl w:ilvl="1" w:tplc="0C090003" w:tentative="1">
      <w:start w:val="1"/>
      <w:numFmt w:val="bullet"/>
      <w:lvlText w:val="o"/>
      <w:lvlJc w:val="left"/>
      <w:pPr>
        <w:ind w:left="1656" w:hanging="360"/>
      </w:pPr>
      <w:rPr>
        <w:rFonts w:ascii="Courier New" w:hAnsi="Courier New"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20" w15:restartNumberingAfterBreak="0">
    <w:nsid w:val="6ED8220F"/>
    <w:multiLevelType w:val="hybridMultilevel"/>
    <w:tmpl w:val="8A92A6E0"/>
    <w:lvl w:ilvl="0" w:tplc="0C090005">
      <w:start w:val="1"/>
      <w:numFmt w:val="bullet"/>
      <w:lvlText w:val=""/>
      <w:lvlJc w:val="left"/>
      <w:pPr>
        <w:ind w:left="1287" w:hanging="360"/>
      </w:pPr>
      <w:rPr>
        <w:rFonts w:ascii="Wingdings" w:hAnsi="Wingdings"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74EC404F"/>
    <w:multiLevelType w:val="hybridMultilevel"/>
    <w:tmpl w:val="9702C78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3"/>
  </w:num>
  <w:num w:numId="5">
    <w:abstractNumId w:val="13"/>
  </w:num>
  <w:num w:numId="6">
    <w:abstractNumId w:val="18"/>
  </w:num>
  <w:num w:numId="7">
    <w:abstractNumId w:val="6"/>
  </w:num>
  <w:num w:numId="8">
    <w:abstractNumId w:val="12"/>
  </w:num>
  <w:num w:numId="9">
    <w:abstractNumId w:val="7"/>
  </w:num>
  <w:num w:numId="10">
    <w:abstractNumId w:val="5"/>
  </w:num>
  <w:num w:numId="11">
    <w:abstractNumId w:val="8"/>
  </w:num>
  <w:num w:numId="12">
    <w:abstractNumId w:val="15"/>
  </w:num>
  <w:num w:numId="13">
    <w:abstractNumId w:val="4"/>
  </w:num>
  <w:num w:numId="14">
    <w:abstractNumId w:val="10"/>
  </w:num>
  <w:num w:numId="15">
    <w:abstractNumId w:val="14"/>
  </w:num>
  <w:num w:numId="16">
    <w:abstractNumId w:val="1"/>
  </w:num>
  <w:num w:numId="17">
    <w:abstractNumId w:val="16"/>
  </w:num>
  <w:num w:numId="18">
    <w:abstractNumId w:val="9"/>
  </w:num>
  <w:num w:numId="19">
    <w:abstractNumId w:val="19"/>
  </w:num>
  <w:num w:numId="20">
    <w:abstractNumId w:val="2"/>
  </w:num>
  <w:num w:numId="21">
    <w:abstractNumId w:val="17"/>
  </w:num>
  <w:num w:numId="2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1"/>
  </w:num>
  <w:num w:numId="2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FD6"/>
    <w:rsid w:val="00006B1E"/>
    <w:rsid w:val="0001095A"/>
    <w:rsid w:val="00011C39"/>
    <w:rsid w:val="0001326A"/>
    <w:rsid w:val="000168FD"/>
    <w:rsid w:val="00016BB8"/>
    <w:rsid w:val="00020317"/>
    <w:rsid w:val="0002197A"/>
    <w:rsid w:val="00021D3F"/>
    <w:rsid w:val="0002656D"/>
    <w:rsid w:val="00026C31"/>
    <w:rsid w:val="00034508"/>
    <w:rsid w:val="00040143"/>
    <w:rsid w:val="00041B9F"/>
    <w:rsid w:val="00043A00"/>
    <w:rsid w:val="0004558C"/>
    <w:rsid w:val="000467F2"/>
    <w:rsid w:val="00053196"/>
    <w:rsid w:val="000574B5"/>
    <w:rsid w:val="0006228C"/>
    <w:rsid w:val="000623C6"/>
    <w:rsid w:val="00063F62"/>
    <w:rsid w:val="00064C50"/>
    <w:rsid w:val="00065F3B"/>
    <w:rsid w:val="000667F4"/>
    <w:rsid w:val="0007357D"/>
    <w:rsid w:val="0007378A"/>
    <w:rsid w:val="00074135"/>
    <w:rsid w:val="000836F5"/>
    <w:rsid w:val="000859D2"/>
    <w:rsid w:val="00085C96"/>
    <w:rsid w:val="0008782B"/>
    <w:rsid w:val="00090B14"/>
    <w:rsid w:val="0009101A"/>
    <w:rsid w:val="00095765"/>
    <w:rsid w:val="00095B6A"/>
    <w:rsid w:val="00095E45"/>
    <w:rsid w:val="00095FDD"/>
    <w:rsid w:val="000A0BC1"/>
    <w:rsid w:val="000A315F"/>
    <w:rsid w:val="000A32A8"/>
    <w:rsid w:val="000A4139"/>
    <w:rsid w:val="000B2A3C"/>
    <w:rsid w:val="000B4093"/>
    <w:rsid w:val="000B5F39"/>
    <w:rsid w:val="000C1063"/>
    <w:rsid w:val="000C2011"/>
    <w:rsid w:val="000C3AFB"/>
    <w:rsid w:val="000C467A"/>
    <w:rsid w:val="000C46DA"/>
    <w:rsid w:val="000C4C62"/>
    <w:rsid w:val="000C538B"/>
    <w:rsid w:val="000C5492"/>
    <w:rsid w:val="000C757F"/>
    <w:rsid w:val="000D02B0"/>
    <w:rsid w:val="000D1118"/>
    <w:rsid w:val="000D16AB"/>
    <w:rsid w:val="000D345A"/>
    <w:rsid w:val="000D6A7F"/>
    <w:rsid w:val="000E5827"/>
    <w:rsid w:val="000F098F"/>
    <w:rsid w:val="000F0F40"/>
    <w:rsid w:val="000F1400"/>
    <w:rsid w:val="000F2AA8"/>
    <w:rsid w:val="000F3DA0"/>
    <w:rsid w:val="00103060"/>
    <w:rsid w:val="0010707E"/>
    <w:rsid w:val="00111C62"/>
    <w:rsid w:val="00112D8D"/>
    <w:rsid w:val="00113587"/>
    <w:rsid w:val="00113FE9"/>
    <w:rsid w:val="00115748"/>
    <w:rsid w:val="001161F5"/>
    <w:rsid w:val="00117075"/>
    <w:rsid w:val="00122286"/>
    <w:rsid w:val="00123155"/>
    <w:rsid w:val="001239E2"/>
    <w:rsid w:val="00125B7C"/>
    <w:rsid w:val="00126B3F"/>
    <w:rsid w:val="0013052E"/>
    <w:rsid w:val="00131EF7"/>
    <w:rsid w:val="00134F6B"/>
    <w:rsid w:val="0013508A"/>
    <w:rsid w:val="00141FAA"/>
    <w:rsid w:val="0014494F"/>
    <w:rsid w:val="001457DC"/>
    <w:rsid w:val="00147712"/>
    <w:rsid w:val="00155619"/>
    <w:rsid w:val="0015768A"/>
    <w:rsid w:val="001605CD"/>
    <w:rsid w:val="001613F2"/>
    <w:rsid w:val="00161FE6"/>
    <w:rsid w:val="001624E3"/>
    <w:rsid w:val="001650D4"/>
    <w:rsid w:val="00165E66"/>
    <w:rsid w:val="00166377"/>
    <w:rsid w:val="00166645"/>
    <w:rsid w:val="00170334"/>
    <w:rsid w:val="00170EFB"/>
    <w:rsid w:val="00176BEC"/>
    <w:rsid w:val="001831DA"/>
    <w:rsid w:val="00190387"/>
    <w:rsid w:val="00194712"/>
    <w:rsid w:val="001955F1"/>
    <w:rsid w:val="00195922"/>
    <w:rsid w:val="00195D52"/>
    <w:rsid w:val="001A383A"/>
    <w:rsid w:val="001A43F5"/>
    <w:rsid w:val="001A5A10"/>
    <w:rsid w:val="001A762E"/>
    <w:rsid w:val="001B2DB3"/>
    <w:rsid w:val="001B79E4"/>
    <w:rsid w:val="001C0A6C"/>
    <w:rsid w:val="001C1128"/>
    <w:rsid w:val="001C2CA3"/>
    <w:rsid w:val="001C5F3D"/>
    <w:rsid w:val="001D2121"/>
    <w:rsid w:val="001D24DE"/>
    <w:rsid w:val="001D26C9"/>
    <w:rsid w:val="001E0403"/>
    <w:rsid w:val="001E6124"/>
    <w:rsid w:val="001E6833"/>
    <w:rsid w:val="001F09A6"/>
    <w:rsid w:val="001F2239"/>
    <w:rsid w:val="001F2281"/>
    <w:rsid w:val="001F5D97"/>
    <w:rsid w:val="001F66C9"/>
    <w:rsid w:val="0020153A"/>
    <w:rsid w:val="00201B73"/>
    <w:rsid w:val="00201EAA"/>
    <w:rsid w:val="002109DA"/>
    <w:rsid w:val="00216071"/>
    <w:rsid w:val="00222D4B"/>
    <w:rsid w:val="002233B0"/>
    <w:rsid w:val="002235B6"/>
    <w:rsid w:val="0022366D"/>
    <w:rsid w:val="00234EAE"/>
    <w:rsid w:val="0024077C"/>
    <w:rsid w:val="002418DB"/>
    <w:rsid w:val="002435AD"/>
    <w:rsid w:val="00243FB3"/>
    <w:rsid w:val="002449C6"/>
    <w:rsid w:val="00244BB1"/>
    <w:rsid w:val="00244F84"/>
    <w:rsid w:val="0024690C"/>
    <w:rsid w:val="00246C8E"/>
    <w:rsid w:val="00253E4D"/>
    <w:rsid w:val="00261AD9"/>
    <w:rsid w:val="00261CAC"/>
    <w:rsid w:val="00266F76"/>
    <w:rsid w:val="00270FF3"/>
    <w:rsid w:val="00271E10"/>
    <w:rsid w:val="00272C53"/>
    <w:rsid w:val="00272CE4"/>
    <w:rsid w:val="002758F6"/>
    <w:rsid w:val="00275E08"/>
    <w:rsid w:val="0027687D"/>
    <w:rsid w:val="00280472"/>
    <w:rsid w:val="00284A3D"/>
    <w:rsid w:val="00286428"/>
    <w:rsid w:val="00287DE4"/>
    <w:rsid w:val="002900E9"/>
    <w:rsid w:val="00294256"/>
    <w:rsid w:val="00296126"/>
    <w:rsid w:val="002973B2"/>
    <w:rsid w:val="002A1667"/>
    <w:rsid w:val="002A2874"/>
    <w:rsid w:val="002A2B99"/>
    <w:rsid w:val="002A5344"/>
    <w:rsid w:val="002A5651"/>
    <w:rsid w:val="002A6AA2"/>
    <w:rsid w:val="002B053D"/>
    <w:rsid w:val="002B1AF8"/>
    <w:rsid w:val="002B727A"/>
    <w:rsid w:val="002B756C"/>
    <w:rsid w:val="002B7EB5"/>
    <w:rsid w:val="002C3E3D"/>
    <w:rsid w:val="002C6391"/>
    <w:rsid w:val="002C725E"/>
    <w:rsid w:val="002C7FF3"/>
    <w:rsid w:val="002D1072"/>
    <w:rsid w:val="002D13D0"/>
    <w:rsid w:val="002D1B78"/>
    <w:rsid w:val="002D294E"/>
    <w:rsid w:val="002D7B77"/>
    <w:rsid w:val="002E01DC"/>
    <w:rsid w:val="002E03D9"/>
    <w:rsid w:val="002E3A8D"/>
    <w:rsid w:val="002E6013"/>
    <w:rsid w:val="002F02FA"/>
    <w:rsid w:val="002F0496"/>
    <w:rsid w:val="002F224E"/>
    <w:rsid w:val="002F507E"/>
    <w:rsid w:val="002F5EE9"/>
    <w:rsid w:val="002F7AD9"/>
    <w:rsid w:val="00302BF6"/>
    <w:rsid w:val="00310DB8"/>
    <w:rsid w:val="003134C8"/>
    <w:rsid w:val="003138B8"/>
    <w:rsid w:val="00314E8C"/>
    <w:rsid w:val="00315F48"/>
    <w:rsid w:val="00317FBA"/>
    <w:rsid w:val="00320621"/>
    <w:rsid w:val="003218C3"/>
    <w:rsid w:val="00325AD2"/>
    <w:rsid w:val="00326B6D"/>
    <w:rsid w:val="00333425"/>
    <w:rsid w:val="00335A21"/>
    <w:rsid w:val="00335B3C"/>
    <w:rsid w:val="0034016D"/>
    <w:rsid w:val="00342891"/>
    <w:rsid w:val="003458F5"/>
    <w:rsid w:val="00347C7A"/>
    <w:rsid w:val="00347F8E"/>
    <w:rsid w:val="00350908"/>
    <w:rsid w:val="00350E6F"/>
    <w:rsid w:val="00351D51"/>
    <w:rsid w:val="003521A3"/>
    <w:rsid w:val="003526AA"/>
    <w:rsid w:val="00352CC2"/>
    <w:rsid w:val="003578D8"/>
    <w:rsid w:val="003610BA"/>
    <w:rsid w:val="00361475"/>
    <w:rsid w:val="00363B1F"/>
    <w:rsid w:val="00364C59"/>
    <w:rsid w:val="003801F6"/>
    <w:rsid w:val="003809F8"/>
    <w:rsid w:val="00380F3A"/>
    <w:rsid w:val="00381013"/>
    <w:rsid w:val="003867DD"/>
    <w:rsid w:val="00393659"/>
    <w:rsid w:val="00394264"/>
    <w:rsid w:val="00395BFA"/>
    <w:rsid w:val="00396DFB"/>
    <w:rsid w:val="003A2BEA"/>
    <w:rsid w:val="003B5D86"/>
    <w:rsid w:val="003B7568"/>
    <w:rsid w:val="003C28FE"/>
    <w:rsid w:val="003C67F5"/>
    <w:rsid w:val="003C682E"/>
    <w:rsid w:val="003D5C26"/>
    <w:rsid w:val="003E1FFD"/>
    <w:rsid w:val="003E5409"/>
    <w:rsid w:val="003E558A"/>
    <w:rsid w:val="003E5751"/>
    <w:rsid w:val="003E5D96"/>
    <w:rsid w:val="003E6142"/>
    <w:rsid w:val="003F2B3F"/>
    <w:rsid w:val="003F2C9D"/>
    <w:rsid w:val="003F33EB"/>
    <w:rsid w:val="003F5E65"/>
    <w:rsid w:val="004000E1"/>
    <w:rsid w:val="004020E2"/>
    <w:rsid w:val="00404E9F"/>
    <w:rsid w:val="0041002B"/>
    <w:rsid w:val="00411665"/>
    <w:rsid w:val="00412380"/>
    <w:rsid w:val="0041440C"/>
    <w:rsid w:val="00416FF5"/>
    <w:rsid w:val="00423A1D"/>
    <w:rsid w:val="0042678D"/>
    <w:rsid w:val="004275CB"/>
    <w:rsid w:val="00430647"/>
    <w:rsid w:val="00430994"/>
    <w:rsid w:val="0043193E"/>
    <w:rsid w:val="00431D6E"/>
    <w:rsid w:val="00431ED9"/>
    <w:rsid w:val="00435066"/>
    <w:rsid w:val="004367FD"/>
    <w:rsid w:val="004379AA"/>
    <w:rsid w:val="0044443B"/>
    <w:rsid w:val="004467CA"/>
    <w:rsid w:val="00446961"/>
    <w:rsid w:val="00452316"/>
    <w:rsid w:val="004539FC"/>
    <w:rsid w:val="004604B9"/>
    <w:rsid w:val="00461BB9"/>
    <w:rsid w:val="00464EC1"/>
    <w:rsid w:val="004657B6"/>
    <w:rsid w:val="00466A57"/>
    <w:rsid w:val="004708F5"/>
    <w:rsid w:val="00472E2A"/>
    <w:rsid w:val="00474A46"/>
    <w:rsid w:val="00474F66"/>
    <w:rsid w:val="00474FF5"/>
    <w:rsid w:val="004831C1"/>
    <w:rsid w:val="0048486D"/>
    <w:rsid w:val="00484CEA"/>
    <w:rsid w:val="00490129"/>
    <w:rsid w:val="0049087E"/>
    <w:rsid w:val="00491709"/>
    <w:rsid w:val="004918E6"/>
    <w:rsid w:val="0049394F"/>
    <w:rsid w:val="004942D5"/>
    <w:rsid w:val="00495C41"/>
    <w:rsid w:val="00495EE3"/>
    <w:rsid w:val="0049638C"/>
    <w:rsid w:val="00497B78"/>
    <w:rsid w:val="004A1433"/>
    <w:rsid w:val="004A3DF6"/>
    <w:rsid w:val="004A4CA3"/>
    <w:rsid w:val="004A4D6C"/>
    <w:rsid w:val="004B0D61"/>
    <w:rsid w:val="004B1542"/>
    <w:rsid w:val="004B5AF2"/>
    <w:rsid w:val="004B5E8F"/>
    <w:rsid w:val="004B5FC4"/>
    <w:rsid w:val="004B6B77"/>
    <w:rsid w:val="004C5D85"/>
    <w:rsid w:val="004D2AF8"/>
    <w:rsid w:val="004D4A64"/>
    <w:rsid w:val="004D5632"/>
    <w:rsid w:val="004E1818"/>
    <w:rsid w:val="004E1C8C"/>
    <w:rsid w:val="004E1E65"/>
    <w:rsid w:val="004E3E66"/>
    <w:rsid w:val="004F12CE"/>
    <w:rsid w:val="004F50BD"/>
    <w:rsid w:val="004F73FF"/>
    <w:rsid w:val="004F744B"/>
    <w:rsid w:val="00500E1A"/>
    <w:rsid w:val="005076BB"/>
    <w:rsid w:val="00507AD0"/>
    <w:rsid w:val="0051273F"/>
    <w:rsid w:val="00515ADA"/>
    <w:rsid w:val="00515F8C"/>
    <w:rsid w:val="00516A82"/>
    <w:rsid w:val="005179FD"/>
    <w:rsid w:val="00517F6E"/>
    <w:rsid w:val="00521797"/>
    <w:rsid w:val="005218A0"/>
    <w:rsid w:val="00523941"/>
    <w:rsid w:val="00524CFB"/>
    <w:rsid w:val="0053062E"/>
    <w:rsid w:val="00530664"/>
    <w:rsid w:val="00531BBF"/>
    <w:rsid w:val="0053410D"/>
    <w:rsid w:val="00537826"/>
    <w:rsid w:val="00537898"/>
    <w:rsid w:val="00540C27"/>
    <w:rsid w:val="005415FE"/>
    <w:rsid w:val="005431DA"/>
    <w:rsid w:val="00543DBD"/>
    <w:rsid w:val="00546452"/>
    <w:rsid w:val="00547101"/>
    <w:rsid w:val="00552C22"/>
    <w:rsid w:val="00560908"/>
    <w:rsid w:val="00562528"/>
    <w:rsid w:val="005660DC"/>
    <w:rsid w:val="00566BE6"/>
    <w:rsid w:val="00566D63"/>
    <w:rsid w:val="00567B24"/>
    <w:rsid w:val="00570E6F"/>
    <w:rsid w:val="0057155F"/>
    <w:rsid w:val="005740C1"/>
    <w:rsid w:val="00575293"/>
    <w:rsid w:val="00576F09"/>
    <w:rsid w:val="00581324"/>
    <w:rsid w:val="005845E9"/>
    <w:rsid w:val="00593536"/>
    <w:rsid w:val="00595019"/>
    <w:rsid w:val="00595ADD"/>
    <w:rsid w:val="00596AB8"/>
    <w:rsid w:val="005A4C80"/>
    <w:rsid w:val="005B2DF0"/>
    <w:rsid w:val="005B50CF"/>
    <w:rsid w:val="005B786F"/>
    <w:rsid w:val="005C2E21"/>
    <w:rsid w:val="005C36E1"/>
    <w:rsid w:val="005C68BF"/>
    <w:rsid w:val="005D09BA"/>
    <w:rsid w:val="005D0A9F"/>
    <w:rsid w:val="005E62DC"/>
    <w:rsid w:val="005E63E4"/>
    <w:rsid w:val="005E646C"/>
    <w:rsid w:val="005E791A"/>
    <w:rsid w:val="005F077E"/>
    <w:rsid w:val="005F2476"/>
    <w:rsid w:val="005F2EC8"/>
    <w:rsid w:val="005F3848"/>
    <w:rsid w:val="005F3A85"/>
    <w:rsid w:val="005F5B15"/>
    <w:rsid w:val="00601B9C"/>
    <w:rsid w:val="00602683"/>
    <w:rsid w:val="00620166"/>
    <w:rsid w:val="00621E4A"/>
    <w:rsid w:val="00626982"/>
    <w:rsid w:val="00632BBE"/>
    <w:rsid w:val="006335C6"/>
    <w:rsid w:val="00633B37"/>
    <w:rsid w:val="006341B2"/>
    <w:rsid w:val="006349BA"/>
    <w:rsid w:val="006349E4"/>
    <w:rsid w:val="006364ED"/>
    <w:rsid w:val="00636862"/>
    <w:rsid w:val="00636C28"/>
    <w:rsid w:val="006410BA"/>
    <w:rsid w:val="00643FE0"/>
    <w:rsid w:val="0064519D"/>
    <w:rsid w:val="00646120"/>
    <w:rsid w:val="00653543"/>
    <w:rsid w:val="00653ED5"/>
    <w:rsid w:val="00657977"/>
    <w:rsid w:val="0066035B"/>
    <w:rsid w:val="0066066C"/>
    <w:rsid w:val="0066306D"/>
    <w:rsid w:val="0066357B"/>
    <w:rsid w:val="00663D3D"/>
    <w:rsid w:val="0066510E"/>
    <w:rsid w:val="00665D52"/>
    <w:rsid w:val="006660CA"/>
    <w:rsid w:val="00674012"/>
    <w:rsid w:val="00675DCF"/>
    <w:rsid w:val="006762A7"/>
    <w:rsid w:val="006762CF"/>
    <w:rsid w:val="0068028D"/>
    <w:rsid w:val="00680865"/>
    <w:rsid w:val="00685031"/>
    <w:rsid w:val="00685CA1"/>
    <w:rsid w:val="00691A74"/>
    <w:rsid w:val="00694EDD"/>
    <w:rsid w:val="0069546E"/>
    <w:rsid w:val="006A1820"/>
    <w:rsid w:val="006A20CA"/>
    <w:rsid w:val="006A478C"/>
    <w:rsid w:val="006A5BE7"/>
    <w:rsid w:val="006A618F"/>
    <w:rsid w:val="006B1110"/>
    <w:rsid w:val="006B1774"/>
    <w:rsid w:val="006B1E57"/>
    <w:rsid w:val="006B32D6"/>
    <w:rsid w:val="006B5946"/>
    <w:rsid w:val="006B679C"/>
    <w:rsid w:val="006C013C"/>
    <w:rsid w:val="006C10A0"/>
    <w:rsid w:val="006C177E"/>
    <w:rsid w:val="006D23C2"/>
    <w:rsid w:val="006D2573"/>
    <w:rsid w:val="006D5CAF"/>
    <w:rsid w:val="006E3DA4"/>
    <w:rsid w:val="006E512D"/>
    <w:rsid w:val="006E5BD3"/>
    <w:rsid w:val="006F06F6"/>
    <w:rsid w:val="006F15BE"/>
    <w:rsid w:val="006F28D2"/>
    <w:rsid w:val="006F5216"/>
    <w:rsid w:val="006F53AE"/>
    <w:rsid w:val="00702232"/>
    <w:rsid w:val="007027D4"/>
    <w:rsid w:val="00705462"/>
    <w:rsid w:val="00706C0E"/>
    <w:rsid w:val="0071488D"/>
    <w:rsid w:val="00714A75"/>
    <w:rsid w:val="00715AF5"/>
    <w:rsid w:val="00720192"/>
    <w:rsid w:val="00723FB3"/>
    <w:rsid w:val="007309CD"/>
    <w:rsid w:val="00730B4A"/>
    <w:rsid w:val="007375AB"/>
    <w:rsid w:val="00740BDF"/>
    <w:rsid w:val="00741E3C"/>
    <w:rsid w:val="0074356D"/>
    <w:rsid w:val="0074600E"/>
    <w:rsid w:val="00746A9C"/>
    <w:rsid w:val="00747D25"/>
    <w:rsid w:val="00750E01"/>
    <w:rsid w:val="00753369"/>
    <w:rsid w:val="00753867"/>
    <w:rsid w:val="00754458"/>
    <w:rsid w:val="00755120"/>
    <w:rsid w:val="007562F9"/>
    <w:rsid w:val="00757917"/>
    <w:rsid w:val="00760B84"/>
    <w:rsid w:val="00764BA6"/>
    <w:rsid w:val="00766B60"/>
    <w:rsid w:val="00773F1F"/>
    <w:rsid w:val="00775548"/>
    <w:rsid w:val="00775885"/>
    <w:rsid w:val="007763BA"/>
    <w:rsid w:val="007805B9"/>
    <w:rsid w:val="00780B46"/>
    <w:rsid w:val="00780D74"/>
    <w:rsid w:val="007829C3"/>
    <w:rsid w:val="00782E07"/>
    <w:rsid w:val="00791AA3"/>
    <w:rsid w:val="00792D75"/>
    <w:rsid w:val="00793899"/>
    <w:rsid w:val="00794D97"/>
    <w:rsid w:val="007978D7"/>
    <w:rsid w:val="007A3957"/>
    <w:rsid w:val="007A54EE"/>
    <w:rsid w:val="007A5657"/>
    <w:rsid w:val="007A76B5"/>
    <w:rsid w:val="007B1A9B"/>
    <w:rsid w:val="007B3431"/>
    <w:rsid w:val="007B3CC4"/>
    <w:rsid w:val="007B41F6"/>
    <w:rsid w:val="007B709F"/>
    <w:rsid w:val="007B75C3"/>
    <w:rsid w:val="007C158D"/>
    <w:rsid w:val="007C2DBC"/>
    <w:rsid w:val="007C5122"/>
    <w:rsid w:val="007D3EAD"/>
    <w:rsid w:val="007D5A53"/>
    <w:rsid w:val="007D6AC1"/>
    <w:rsid w:val="007D79E4"/>
    <w:rsid w:val="007E0538"/>
    <w:rsid w:val="007E3132"/>
    <w:rsid w:val="007E4EA3"/>
    <w:rsid w:val="007F2A92"/>
    <w:rsid w:val="007F3E07"/>
    <w:rsid w:val="007F56D9"/>
    <w:rsid w:val="007F6111"/>
    <w:rsid w:val="007F7FC0"/>
    <w:rsid w:val="00802E0E"/>
    <w:rsid w:val="00810C01"/>
    <w:rsid w:val="008131BE"/>
    <w:rsid w:val="00813415"/>
    <w:rsid w:val="00823D40"/>
    <w:rsid w:val="00825318"/>
    <w:rsid w:val="00826C75"/>
    <w:rsid w:val="0082755C"/>
    <w:rsid w:val="00832F9F"/>
    <w:rsid w:val="00833FD3"/>
    <w:rsid w:val="00835399"/>
    <w:rsid w:val="00842D7C"/>
    <w:rsid w:val="0084456D"/>
    <w:rsid w:val="008511D2"/>
    <w:rsid w:val="00856847"/>
    <w:rsid w:val="00860DAA"/>
    <w:rsid w:val="00861DA4"/>
    <w:rsid w:val="0086225A"/>
    <w:rsid w:val="00862B37"/>
    <w:rsid w:val="00863D60"/>
    <w:rsid w:val="0086705D"/>
    <w:rsid w:val="00867CA7"/>
    <w:rsid w:val="008708B7"/>
    <w:rsid w:val="00873851"/>
    <w:rsid w:val="00874753"/>
    <w:rsid w:val="008767E7"/>
    <w:rsid w:val="008773BB"/>
    <w:rsid w:val="00881BAA"/>
    <w:rsid w:val="0088277F"/>
    <w:rsid w:val="00882CC6"/>
    <w:rsid w:val="00883C6F"/>
    <w:rsid w:val="00885A9D"/>
    <w:rsid w:val="00886AF8"/>
    <w:rsid w:val="00887960"/>
    <w:rsid w:val="0089097B"/>
    <w:rsid w:val="00893854"/>
    <w:rsid w:val="00893E20"/>
    <w:rsid w:val="00895827"/>
    <w:rsid w:val="00896E03"/>
    <w:rsid w:val="00897543"/>
    <w:rsid w:val="008977CE"/>
    <w:rsid w:val="008A08F9"/>
    <w:rsid w:val="008A38D9"/>
    <w:rsid w:val="008A40EA"/>
    <w:rsid w:val="008A49FE"/>
    <w:rsid w:val="008A585E"/>
    <w:rsid w:val="008A59F9"/>
    <w:rsid w:val="008B1AD3"/>
    <w:rsid w:val="008B701D"/>
    <w:rsid w:val="008C0D58"/>
    <w:rsid w:val="008D0547"/>
    <w:rsid w:val="008D2CA7"/>
    <w:rsid w:val="008D4244"/>
    <w:rsid w:val="008D4EAF"/>
    <w:rsid w:val="008D5BB7"/>
    <w:rsid w:val="008E3426"/>
    <w:rsid w:val="008E623C"/>
    <w:rsid w:val="008F1284"/>
    <w:rsid w:val="008F3B53"/>
    <w:rsid w:val="008F3DBC"/>
    <w:rsid w:val="008F4C4A"/>
    <w:rsid w:val="008F54A8"/>
    <w:rsid w:val="008F6339"/>
    <w:rsid w:val="008F6C5D"/>
    <w:rsid w:val="00900C33"/>
    <w:rsid w:val="00901AC6"/>
    <w:rsid w:val="009021AC"/>
    <w:rsid w:val="00902A40"/>
    <w:rsid w:val="00904EF1"/>
    <w:rsid w:val="00911A5C"/>
    <w:rsid w:val="00913A79"/>
    <w:rsid w:val="009148CE"/>
    <w:rsid w:val="00915B87"/>
    <w:rsid w:val="00916334"/>
    <w:rsid w:val="00921ECC"/>
    <w:rsid w:val="0092301A"/>
    <w:rsid w:val="00927957"/>
    <w:rsid w:val="009319BE"/>
    <w:rsid w:val="00931C9C"/>
    <w:rsid w:val="00936740"/>
    <w:rsid w:val="00940905"/>
    <w:rsid w:val="00945C2A"/>
    <w:rsid w:val="00950D66"/>
    <w:rsid w:val="00955800"/>
    <w:rsid w:val="009570D5"/>
    <w:rsid w:val="00963ACF"/>
    <w:rsid w:val="009655FF"/>
    <w:rsid w:val="00966441"/>
    <w:rsid w:val="00966859"/>
    <w:rsid w:val="00967B3F"/>
    <w:rsid w:val="0097706A"/>
    <w:rsid w:val="009826CE"/>
    <w:rsid w:val="00982F9A"/>
    <w:rsid w:val="00984F35"/>
    <w:rsid w:val="00987211"/>
    <w:rsid w:val="0099409C"/>
    <w:rsid w:val="00994296"/>
    <w:rsid w:val="0099603B"/>
    <w:rsid w:val="009A0DCC"/>
    <w:rsid w:val="009A6548"/>
    <w:rsid w:val="009B025F"/>
    <w:rsid w:val="009B40A5"/>
    <w:rsid w:val="009B5279"/>
    <w:rsid w:val="009B5AE0"/>
    <w:rsid w:val="009C191B"/>
    <w:rsid w:val="009C3C1F"/>
    <w:rsid w:val="009C63BA"/>
    <w:rsid w:val="009C750A"/>
    <w:rsid w:val="009C7BF1"/>
    <w:rsid w:val="009C7D5F"/>
    <w:rsid w:val="009D0A92"/>
    <w:rsid w:val="009D10A9"/>
    <w:rsid w:val="009D19FC"/>
    <w:rsid w:val="009D2535"/>
    <w:rsid w:val="009D31AA"/>
    <w:rsid w:val="009D4604"/>
    <w:rsid w:val="009D6B66"/>
    <w:rsid w:val="009E0467"/>
    <w:rsid w:val="009E5871"/>
    <w:rsid w:val="009F0FF1"/>
    <w:rsid w:val="009F32DD"/>
    <w:rsid w:val="009F3603"/>
    <w:rsid w:val="009F5DE2"/>
    <w:rsid w:val="00A03E63"/>
    <w:rsid w:val="00A03FF8"/>
    <w:rsid w:val="00A041E3"/>
    <w:rsid w:val="00A04718"/>
    <w:rsid w:val="00A0487D"/>
    <w:rsid w:val="00A04CCC"/>
    <w:rsid w:val="00A0504A"/>
    <w:rsid w:val="00A063D0"/>
    <w:rsid w:val="00A06904"/>
    <w:rsid w:val="00A11AAE"/>
    <w:rsid w:val="00A12617"/>
    <w:rsid w:val="00A177FC"/>
    <w:rsid w:val="00A20280"/>
    <w:rsid w:val="00A2099B"/>
    <w:rsid w:val="00A20A97"/>
    <w:rsid w:val="00A27F27"/>
    <w:rsid w:val="00A32B05"/>
    <w:rsid w:val="00A34635"/>
    <w:rsid w:val="00A35B0E"/>
    <w:rsid w:val="00A40253"/>
    <w:rsid w:val="00A42494"/>
    <w:rsid w:val="00A42781"/>
    <w:rsid w:val="00A42824"/>
    <w:rsid w:val="00A440BB"/>
    <w:rsid w:val="00A5182E"/>
    <w:rsid w:val="00A53277"/>
    <w:rsid w:val="00A5352F"/>
    <w:rsid w:val="00A557BD"/>
    <w:rsid w:val="00A572EA"/>
    <w:rsid w:val="00A60AB8"/>
    <w:rsid w:val="00A60B0D"/>
    <w:rsid w:val="00A619C7"/>
    <w:rsid w:val="00A61ECE"/>
    <w:rsid w:val="00A62490"/>
    <w:rsid w:val="00A6489A"/>
    <w:rsid w:val="00A775B4"/>
    <w:rsid w:val="00A77C04"/>
    <w:rsid w:val="00A824FA"/>
    <w:rsid w:val="00A848F4"/>
    <w:rsid w:val="00A84F2E"/>
    <w:rsid w:val="00A85022"/>
    <w:rsid w:val="00A869E6"/>
    <w:rsid w:val="00A9050A"/>
    <w:rsid w:val="00A90C2E"/>
    <w:rsid w:val="00A93FC3"/>
    <w:rsid w:val="00A94181"/>
    <w:rsid w:val="00A957C7"/>
    <w:rsid w:val="00AB0069"/>
    <w:rsid w:val="00AB09CC"/>
    <w:rsid w:val="00AB13FC"/>
    <w:rsid w:val="00AB5A7C"/>
    <w:rsid w:val="00AB608B"/>
    <w:rsid w:val="00AB6C4F"/>
    <w:rsid w:val="00AB784B"/>
    <w:rsid w:val="00AB7EAF"/>
    <w:rsid w:val="00AC627D"/>
    <w:rsid w:val="00AD07D2"/>
    <w:rsid w:val="00AE1007"/>
    <w:rsid w:val="00AE4C90"/>
    <w:rsid w:val="00AF0422"/>
    <w:rsid w:val="00AF2795"/>
    <w:rsid w:val="00AF37D5"/>
    <w:rsid w:val="00AF4189"/>
    <w:rsid w:val="00AF62A9"/>
    <w:rsid w:val="00AF723D"/>
    <w:rsid w:val="00B0238C"/>
    <w:rsid w:val="00B0259A"/>
    <w:rsid w:val="00B02CF1"/>
    <w:rsid w:val="00B05166"/>
    <w:rsid w:val="00B13E34"/>
    <w:rsid w:val="00B27EEB"/>
    <w:rsid w:val="00B3373D"/>
    <w:rsid w:val="00B34D13"/>
    <w:rsid w:val="00B35FB8"/>
    <w:rsid w:val="00B36233"/>
    <w:rsid w:val="00B4069B"/>
    <w:rsid w:val="00B41E1C"/>
    <w:rsid w:val="00B41EAE"/>
    <w:rsid w:val="00B4237F"/>
    <w:rsid w:val="00B42DE6"/>
    <w:rsid w:val="00B472A5"/>
    <w:rsid w:val="00B5406D"/>
    <w:rsid w:val="00B55D98"/>
    <w:rsid w:val="00B62221"/>
    <w:rsid w:val="00B62885"/>
    <w:rsid w:val="00B64C7B"/>
    <w:rsid w:val="00B66CBA"/>
    <w:rsid w:val="00B70BE7"/>
    <w:rsid w:val="00B70DCD"/>
    <w:rsid w:val="00B71703"/>
    <w:rsid w:val="00B7589A"/>
    <w:rsid w:val="00B810E7"/>
    <w:rsid w:val="00B84DB5"/>
    <w:rsid w:val="00B85A91"/>
    <w:rsid w:val="00B8613F"/>
    <w:rsid w:val="00B86784"/>
    <w:rsid w:val="00B86B55"/>
    <w:rsid w:val="00B92680"/>
    <w:rsid w:val="00B92DCF"/>
    <w:rsid w:val="00B96466"/>
    <w:rsid w:val="00BA0F31"/>
    <w:rsid w:val="00BA23FF"/>
    <w:rsid w:val="00BA24BE"/>
    <w:rsid w:val="00BA39D3"/>
    <w:rsid w:val="00BB416E"/>
    <w:rsid w:val="00BB42FE"/>
    <w:rsid w:val="00BB4CFD"/>
    <w:rsid w:val="00BB5BAF"/>
    <w:rsid w:val="00BB7175"/>
    <w:rsid w:val="00BB7ECA"/>
    <w:rsid w:val="00BC0F6D"/>
    <w:rsid w:val="00BC338F"/>
    <w:rsid w:val="00BC4156"/>
    <w:rsid w:val="00BC50C1"/>
    <w:rsid w:val="00BC7428"/>
    <w:rsid w:val="00BC7A77"/>
    <w:rsid w:val="00BD070F"/>
    <w:rsid w:val="00BE0A83"/>
    <w:rsid w:val="00BE16ED"/>
    <w:rsid w:val="00BE2193"/>
    <w:rsid w:val="00BE26C0"/>
    <w:rsid w:val="00BE314E"/>
    <w:rsid w:val="00BF01F1"/>
    <w:rsid w:val="00BF0C20"/>
    <w:rsid w:val="00BF0F81"/>
    <w:rsid w:val="00BF1299"/>
    <w:rsid w:val="00C03172"/>
    <w:rsid w:val="00C0317B"/>
    <w:rsid w:val="00C04AC9"/>
    <w:rsid w:val="00C0540C"/>
    <w:rsid w:val="00C055FC"/>
    <w:rsid w:val="00C05747"/>
    <w:rsid w:val="00C057C4"/>
    <w:rsid w:val="00C05C4D"/>
    <w:rsid w:val="00C05D05"/>
    <w:rsid w:val="00C0705D"/>
    <w:rsid w:val="00C11538"/>
    <w:rsid w:val="00C115E1"/>
    <w:rsid w:val="00C133FA"/>
    <w:rsid w:val="00C14440"/>
    <w:rsid w:val="00C1576F"/>
    <w:rsid w:val="00C158A2"/>
    <w:rsid w:val="00C21BCB"/>
    <w:rsid w:val="00C245CA"/>
    <w:rsid w:val="00C313AC"/>
    <w:rsid w:val="00C332A4"/>
    <w:rsid w:val="00C34E69"/>
    <w:rsid w:val="00C3646A"/>
    <w:rsid w:val="00C448F7"/>
    <w:rsid w:val="00C44A8F"/>
    <w:rsid w:val="00C4647B"/>
    <w:rsid w:val="00C50A1F"/>
    <w:rsid w:val="00C54590"/>
    <w:rsid w:val="00C56C9C"/>
    <w:rsid w:val="00C57D7F"/>
    <w:rsid w:val="00C61FAC"/>
    <w:rsid w:val="00C6259E"/>
    <w:rsid w:val="00C62E2C"/>
    <w:rsid w:val="00C63227"/>
    <w:rsid w:val="00C738F3"/>
    <w:rsid w:val="00C73E94"/>
    <w:rsid w:val="00C762CF"/>
    <w:rsid w:val="00C8262E"/>
    <w:rsid w:val="00C8484F"/>
    <w:rsid w:val="00C85425"/>
    <w:rsid w:val="00C86661"/>
    <w:rsid w:val="00C86964"/>
    <w:rsid w:val="00C86B98"/>
    <w:rsid w:val="00C91E86"/>
    <w:rsid w:val="00C970B4"/>
    <w:rsid w:val="00CA3E2C"/>
    <w:rsid w:val="00CA5CDF"/>
    <w:rsid w:val="00CB185A"/>
    <w:rsid w:val="00CB4F01"/>
    <w:rsid w:val="00CC31E3"/>
    <w:rsid w:val="00CD1C1C"/>
    <w:rsid w:val="00CD3138"/>
    <w:rsid w:val="00CE19E0"/>
    <w:rsid w:val="00CE3B1D"/>
    <w:rsid w:val="00CE3FE2"/>
    <w:rsid w:val="00CE408D"/>
    <w:rsid w:val="00CE42A9"/>
    <w:rsid w:val="00CE4549"/>
    <w:rsid w:val="00CE4F7F"/>
    <w:rsid w:val="00CF0319"/>
    <w:rsid w:val="00CF3009"/>
    <w:rsid w:val="00CF336A"/>
    <w:rsid w:val="00CF3462"/>
    <w:rsid w:val="00D0248C"/>
    <w:rsid w:val="00D03228"/>
    <w:rsid w:val="00D0464E"/>
    <w:rsid w:val="00D047CD"/>
    <w:rsid w:val="00D05D2C"/>
    <w:rsid w:val="00D06283"/>
    <w:rsid w:val="00D06CB7"/>
    <w:rsid w:val="00D0763C"/>
    <w:rsid w:val="00D107A7"/>
    <w:rsid w:val="00D10D24"/>
    <w:rsid w:val="00D13B4D"/>
    <w:rsid w:val="00D1584F"/>
    <w:rsid w:val="00D2236E"/>
    <w:rsid w:val="00D2315F"/>
    <w:rsid w:val="00D231E0"/>
    <w:rsid w:val="00D237BB"/>
    <w:rsid w:val="00D2648D"/>
    <w:rsid w:val="00D264D5"/>
    <w:rsid w:val="00D3247B"/>
    <w:rsid w:val="00D32F70"/>
    <w:rsid w:val="00D33ED0"/>
    <w:rsid w:val="00D46C91"/>
    <w:rsid w:val="00D5253F"/>
    <w:rsid w:val="00D52CAC"/>
    <w:rsid w:val="00D53EBF"/>
    <w:rsid w:val="00D55100"/>
    <w:rsid w:val="00D552DE"/>
    <w:rsid w:val="00D555F9"/>
    <w:rsid w:val="00D55BC3"/>
    <w:rsid w:val="00D5601B"/>
    <w:rsid w:val="00D561CA"/>
    <w:rsid w:val="00D614DF"/>
    <w:rsid w:val="00D700A0"/>
    <w:rsid w:val="00D7436F"/>
    <w:rsid w:val="00D75C12"/>
    <w:rsid w:val="00D84D1C"/>
    <w:rsid w:val="00D85F00"/>
    <w:rsid w:val="00D9114F"/>
    <w:rsid w:val="00D920FB"/>
    <w:rsid w:val="00D96309"/>
    <w:rsid w:val="00D96726"/>
    <w:rsid w:val="00DA17AE"/>
    <w:rsid w:val="00DA71DE"/>
    <w:rsid w:val="00DB0077"/>
    <w:rsid w:val="00DB0479"/>
    <w:rsid w:val="00DB1398"/>
    <w:rsid w:val="00DB16B9"/>
    <w:rsid w:val="00DB4612"/>
    <w:rsid w:val="00DB4FD4"/>
    <w:rsid w:val="00DB618D"/>
    <w:rsid w:val="00DC2DFC"/>
    <w:rsid w:val="00DC2F7D"/>
    <w:rsid w:val="00DC7EE4"/>
    <w:rsid w:val="00DE0217"/>
    <w:rsid w:val="00DE57CD"/>
    <w:rsid w:val="00DE5BDA"/>
    <w:rsid w:val="00DE783E"/>
    <w:rsid w:val="00DF513C"/>
    <w:rsid w:val="00DF7048"/>
    <w:rsid w:val="00E00460"/>
    <w:rsid w:val="00E065D4"/>
    <w:rsid w:val="00E1015B"/>
    <w:rsid w:val="00E10362"/>
    <w:rsid w:val="00E10990"/>
    <w:rsid w:val="00E12747"/>
    <w:rsid w:val="00E13EB1"/>
    <w:rsid w:val="00E15427"/>
    <w:rsid w:val="00E20578"/>
    <w:rsid w:val="00E21285"/>
    <w:rsid w:val="00E222F1"/>
    <w:rsid w:val="00E2557C"/>
    <w:rsid w:val="00E26606"/>
    <w:rsid w:val="00E26A62"/>
    <w:rsid w:val="00E30A89"/>
    <w:rsid w:val="00E31309"/>
    <w:rsid w:val="00E31BEB"/>
    <w:rsid w:val="00E34B2B"/>
    <w:rsid w:val="00E36743"/>
    <w:rsid w:val="00E368A1"/>
    <w:rsid w:val="00E443E4"/>
    <w:rsid w:val="00E4611F"/>
    <w:rsid w:val="00E47967"/>
    <w:rsid w:val="00E51A91"/>
    <w:rsid w:val="00E52D38"/>
    <w:rsid w:val="00E52DA6"/>
    <w:rsid w:val="00E52F57"/>
    <w:rsid w:val="00E53105"/>
    <w:rsid w:val="00E54794"/>
    <w:rsid w:val="00E56164"/>
    <w:rsid w:val="00E56355"/>
    <w:rsid w:val="00E5681E"/>
    <w:rsid w:val="00E63649"/>
    <w:rsid w:val="00E72504"/>
    <w:rsid w:val="00E73257"/>
    <w:rsid w:val="00E74827"/>
    <w:rsid w:val="00E75525"/>
    <w:rsid w:val="00E76132"/>
    <w:rsid w:val="00E76C35"/>
    <w:rsid w:val="00E77601"/>
    <w:rsid w:val="00E80CE8"/>
    <w:rsid w:val="00E81B11"/>
    <w:rsid w:val="00E8319B"/>
    <w:rsid w:val="00E840E8"/>
    <w:rsid w:val="00E864AF"/>
    <w:rsid w:val="00E91FD6"/>
    <w:rsid w:val="00E9231D"/>
    <w:rsid w:val="00E93BAC"/>
    <w:rsid w:val="00E941FB"/>
    <w:rsid w:val="00E952DE"/>
    <w:rsid w:val="00E97F61"/>
    <w:rsid w:val="00EA0944"/>
    <w:rsid w:val="00EA198C"/>
    <w:rsid w:val="00EA5043"/>
    <w:rsid w:val="00EA750B"/>
    <w:rsid w:val="00EA79C7"/>
    <w:rsid w:val="00EB1329"/>
    <w:rsid w:val="00EB591A"/>
    <w:rsid w:val="00EB7369"/>
    <w:rsid w:val="00EB7869"/>
    <w:rsid w:val="00EC0162"/>
    <w:rsid w:val="00EC238E"/>
    <w:rsid w:val="00EC4C93"/>
    <w:rsid w:val="00ED2705"/>
    <w:rsid w:val="00ED27FE"/>
    <w:rsid w:val="00ED729A"/>
    <w:rsid w:val="00EE107B"/>
    <w:rsid w:val="00EE30B7"/>
    <w:rsid w:val="00EE4F80"/>
    <w:rsid w:val="00EE5B7A"/>
    <w:rsid w:val="00EE699D"/>
    <w:rsid w:val="00EF135B"/>
    <w:rsid w:val="00EF1C48"/>
    <w:rsid w:val="00EF1C8C"/>
    <w:rsid w:val="00EF2672"/>
    <w:rsid w:val="00EF7145"/>
    <w:rsid w:val="00EF730A"/>
    <w:rsid w:val="00F147C2"/>
    <w:rsid w:val="00F2195C"/>
    <w:rsid w:val="00F338D5"/>
    <w:rsid w:val="00F33C08"/>
    <w:rsid w:val="00F344D2"/>
    <w:rsid w:val="00F36F19"/>
    <w:rsid w:val="00F44252"/>
    <w:rsid w:val="00F4718F"/>
    <w:rsid w:val="00F54123"/>
    <w:rsid w:val="00F55D2D"/>
    <w:rsid w:val="00F5735A"/>
    <w:rsid w:val="00F57F8F"/>
    <w:rsid w:val="00F61824"/>
    <w:rsid w:val="00F62D80"/>
    <w:rsid w:val="00F63503"/>
    <w:rsid w:val="00F63B24"/>
    <w:rsid w:val="00F660A5"/>
    <w:rsid w:val="00F7363E"/>
    <w:rsid w:val="00F827BF"/>
    <w:rsid w:val="00F85394"/>
    <w:rsid w:val="00F859A5"/>
    <w:rsid w:val="00F85C34"/>
    <w:rsid w:val="00F872E0"/>
    <w:rsid w:val="00F87704"/>
    <w:rsid w:val="00F96828"/>
    <w:rsid w:val="00FA1843"/>
    <w:rsid w:val="00FA1C4D"/>
    <w:rsid w:val="00FA2299"/>
    <w:rsid w:val="00FB0E87"/>
    <w:rsid w:val="00FB2D8C"/>
    <w:rsid w:val="00FB4A72"/>
    <w:rsid w:val="00FB58A1"/>
    <w:rsid w:val="00FC3296"/>
    <w:rsid w:val="00FC4B0A"/>
    <w:rsid w:val="00FC4C59"/>
    <w:rsid w:val="00FD2EE6"/>
    <w:rsid w:val="00FD382F"/>
    <w:rsid w:val="00FD4D4A"/>
    <w:rsid w:val="00FD77A2"/>
    <w:rsid w:val="00FE12B1"/>
    <w:rsid w:val="00FE4F0C"/>
    <w:rsid w:val="00FF118B"/>
    <w:rsid w:val="00FF2844"/>
    <w:rsid w:val="00FF45F2"/>
    <w:rsid w:val="00FF64F2"/>
    <w:rsid w:val="00FF72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90D7D09"/>
  <w15:docId w15:val="{F8FD235F-CB26-4D7F-B0E2-A83324B3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BEA"/>
    <w:pPr>
      <w:spacing w:after="120"/>
      <w:ind w:left="567"/>
      <w:jc w:val="both"/>
    </w:pPr>
    <w:rPr>
      <w:rFonts w:ascii="Arial" w:hAnsi="Arial"/>
      <w:szCs w:val="20"/>
    </w:rPr>
  </w:style>
  <w:style w:type="paragraph" w:styleId="Heading1">
    <w:name w:val="heading 1"/>
    <w:basedOn w:val="Normal"/>
    <w:next w:val="Normal"/>
    <w:link w:val="Heading1Char"/>
    <w:uiPriority w:val="99"/>
    <w:qFormat/>
    <w:rsid w:val="00DB16B9"/>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41166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2CB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82CBE"/>
    <w:rPr>
      <w:rFonts w:asciiTheme="majorHAnsi" w:eastAsiaTheme="majorEastAsia" w:hAnsiTheme="majorHAnsi" w:cstheme="majorBidi"/>
      <w:b/>
      <w:bCs/>
      <w:i/>
      <w:iCs/>
      <w:sz w:val="28"/>
      <w:szCs w:val="28"/>
    </w:rPr>
  </w:style>
  <w:style w:type="paragraph" w:styleId="BalloonText">
    <w:name w:val="Balloon Text"/>
    <w:basedOn w:val="Normal"/>
    <w:link w:val="BalloonTextChar"/>
    <w:uiPriority w:val="99"/>
    <w:semiHidden/>
    <w:rsid w:val="00AD07D2"/>
    <w:rPr>
      <w:rFonts w:ascii="Tahoma" w:hAnsi="Tahoma" w:cs="Tahoma"/>
      <w:sz w:val="16"/>
      <w:szCs w:val="16"/>
    </w:rPr>
  </w:style>
  <w:style w:type="character" w:customStyle="1" w:styleId="BalloonTextChar">
    <w:name w:val="Balloon Text Char"/>
    <w:basedOn w:val="DefaultParagraphFont"/>
    <w:link w:val="BalloonText"/>
    <w:uiPriority w:val="99"/>
    <w:semiHidden/>
    <w:rsid w:val="00882CBE"/>
    <w:rPr>
      <w:sz w:val="0"/>
      <w:szCs w:val="0"/>
    </w:rPr>
  </w:style>
  <w:style w:type="paragraph" w:styleId="Header">
    <w:name w:val="header"/>
    <w:basedOn w:val="Normal"/>
    <w:link w:val="HeaderChar"/>
    <w:rsid w:val="00BC0F6D"/>
    <w:pPr>
      <w:tabs>
        <w:tab w:val="center" w:pos="4153"/>
        <w:tab w:val="right" w:pos="8306"/>
      </w:tabs>
    </w:pPr>
    <w:rPr>
      <w:rFonts w:ascii="Times New Roman" w:hAnsi="Times New Roman"/>
      <w:sz w:val="24"/>
      <w:lang w:eastAsia="en-US"/>
    </w:rPr>
  </w:style>
  <w:style w:type="character" w:customStyle="1" w:styleId="HeaderChar">
    <w:name w:val="Header Char"/>
    <w:basedOn w:val="DefaultParagraphFont"/>
    <w:link w:val="Header"/>
    <w:locked/>
    <w:rsid w:val="007B41F6"/>
    <w:rPr>
      <w:rFonts w:cs="Times New Roman"/>
      <w:sz w:val="24"/>
      <w:lang w:eastAsia="en-US"/>
    </w:rPr>
  </w:style>
  <w:style w:type="paragraph" w:styleId="Footer">
    <w:name w:val="footer"/>
    <w:basedOn w:val="Normal"/>
    <w:link w:val="FooterChar"/>
    <w:uiPriority w:val="99"/>
    <w:rsid w:val="0066357B"/>
    <w:pPr>
      <w:tabs>
        <w:tab w:val="center" w:pos="4153"/>
        <w:tab w:val="right" w:pos="8306"/>
      </w:tabs>
    </w:pPr>
  </w:style>
  <w:style w:type="character" w:customStyle="1" w:styleId="FooterChar">
    <w:name w:val="Footer Char"/>
    <w:basedOn w:val="DefaultParagraphFont"/>
    <w:link w:val="Footer"/>
    <w:uiPriority w:val="99"/>
    <w:locked/>
    <w:rsid w:val="00D96726"/>
    <w:rPr>
      <w:rFonts w:ascii="Arial" w:hAnsi="Arial"/>
      <w:sz w:val="22"/>
    </w:rPr>
  </w:style>
  <w:style w:type="character" w:styleId="PageNumber">
    <w:name w:val="page number"/>
    <w:basedOn w:val="DefaultParagraphFont"/>
    <w:uiPriority w:val="99"/>
    <w:rsid w:val="0066357B"/>
    <w:rPr>
      <w:rFonts w:cs="Times New Roman"/>
    </w:rPr>
  </w:style>
  <w:style w:type="table" w:styleId="TableGrid">
    <w:name w:val="Table Grid"/>
    <w:basedOn w:val="TableNormal"/>
    <w:uiPriority w:val="99"/>
    <w:rsid w:val="00C0705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Heading">
    <w:name w:val="Clause Heading"/>
    <w:basedOn w:val="Heading1"/>
    <w:uiPriority w:val="99"/>
    <w:rsid w:val="00DB16B9"/>
    <w:rPr>
      <w:sz w:val="24"/>
      <w:lang w:val="en-US" w:eastAsia="en-US"/>
    </w:rPr>
  </w:style>
  <w:style w:type="paragraph" w:customStyle="1" w:styleId="Sub-Heading">
    <w:name w:val="Sub-Heading"/>
    <w:basedOn w:val="ClauseHeading"/>
    <w:uiPriority w:val="99"/>
    <w:rsid w:val="00DB16B9"/>
    <w:pPr>
      <w:ind w:left="798" w:hanging="741"/>
    </w:pPr>
  </w:style>
  <w:style w:type="character" w:styleId="Hyperlink">
    <w:name w:val="Hyperlink"/>
    <w:basedOn w:val="DefaultParagraphFont"/>
    <w:uiPriority w:val="99"/>
    <w:rsid w:val="00B85A91"/>
    <w:rPr>
      <w:rFonts w:cs="Times New Roman"/>
      <w:color w:val="365F91"/>
      <w:u w:val="single"/>
    </w:rPr>
  </w:style>
  <w:style w:type="paragraph" w:styleId="NormalWeb">
    <w:name w:val="Normal (Web)"/>
    <w:basedOn w:val="Normal"/>
    <w:uiPriority w:val="99"/>
    <w:rsid w:val="00747D2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99"/>
    <w:qFormat/>
    <w:rsid w:val="00FE4F0C"/>
    <w:rPr>
      <w:rFonts w:cs="Times New Roman"/>
      <w:i/>
    </w:rPr>
  </w:style>
  <w:style w:type="paragraph" w:styleId="ListBullet">
    <w:name w:val="List Bullet"/>
    <w:basedOn w:val="Normal"/>
    <w:autoRedefine/>
    <w:uiPriority w:val="99"/>
    <w:rsid w:val="007978D7"/>
    <w:pPr>
      <w:numPr>
        <w:numId w:val="2"/>
      </w:numPr>
    </w:pPr>
  </w:style>
  <w:style w:type="character" w:styleId="CommentReference">
    <w:name w:val="annotation reference"/>
    <w:basedOn w:val="DefaultParagraphFont"/>
    <w:uiPriority w:val="99"/>
    <w:semiHidden/>
    <w:rsid w:val="009C63BA"/>
    <w:rPr>
      <w:rFonts w:cs="Times New Roman"/>
      <w:sz w:val="16"/>
    </w:rPr>
  </w:style>
  <w:style w:type="paragraph" w:styleId="CommentText">
    <w:name w:val="annotation text"/>
    <w:basedOn w:val="Normal"/>
    <w:link w:val="CommentTextChar"/>
    <w:uiPriority w:val="99"/>
    <w:semiHidden/>
    <w:rsid w:val="009C63BA"/>
    <w:rPr>
      <w:sz w:val="20"/>
    </w:rPr>
  </w:style>
  <w:style w:type="character" w:customStyle="1" w:styleId="CommentTextChar">
    <w:name w:val="Comment Text Char"/>
    <w:basedOn w:val="DefaultParagraphFont"/>
    <w:link w:val="CommentText"/>
    <w:uiPriority w:val="99"/>
    <w:semiHidden/>
    <w:rsid w:val="00882CBE"/>
    <w:rPr>
      <w:rFonts w:ascii="Arial" w:hAnsi="Arial"/>
      <w:sz w:val="20"/>
      <w:szCs w:val="20"/>
    </w:rPr>
  </w:style>
  <w:style w:type="paragraph" w:styleId="CommentSubject">
    <w:name w:val="annotation subject"/>
    <w:basedOn w:val="CommentText"/>
    <w:next w:val="CommentText"/>
    <w:link w:val="CommentSubjectChar"/>
    <w:uiPriority w:val="99"/>
    <w:semiHidden/>
    <w:rsid w:val="009C63BA"/>
    <w:rPr>
      <w:b/>
      <w:bCs/>
    </w:rPr>
  </w:style>
  <w:style w:type="character" w:customStyle="1" w:styleId="CommentSubjectChar">
    <w:name w:val="Comment Subject Char"/>
    <w:basedOn w:val="CommentTextChar"/>
    <w:link w:val="CommentSubject"/>
    <w:uiPriority w:val="99"/>
    <w:semiHidden/>
    <w:rsid w:val="00882CBE"/>
    <w:rPr>
      <w:rFonts w:ascii="Arial" w:hAnsi="Arial"/>
      <w:b/>
      <w:bCs/>
      <w:sz w:val="20"/>
      <w:szCs w:val="20"/>
    </w:rPr>
  </w:style>
  <w:style w:type="paragraph" w:styleId="ListParagraph">
    <w:name w:val="List Paragraph"/>
    <w:basedOn w:val="Normal"/>
    <w:uiPriority w:val="34"/>
    <w:qFormat/>
    <w:rsid w:val="00741E3C"/>
    <w:pPr>
      <w:ind w:left="720"/>
    </w:pPr>
  </w:style>
  <w:style w:type="paragraph" w:customStyle="1" w:styleId="12etc">
    <w:name w:val="1   2   etc"/>
    <w:basedOn w:val="Normal"/>
    <w:uiPriority w:val="99"/>
    <w:rsid w:val="00C738F3"/>
    <w:pPr>
      <w:tabs>
        <w:tab w:val="right" w:pos="9000"/>
      </w:tabs>
      <w:overflowPunct w:val="0"/>
      <w:autoSpaceDE w:val="0"/>
      <w:autoSpaceDN w:val="0"/>
      <w:adjustRightInd w:val="0"/>
      <w:ind w:left="1260" w:hanging="780"/>
    </w:pPr>
    <w:rPr>
      <w:rFonts w:ascii="Times" w:hAnsi="Times"/>
      <w:sz w:val="20"/>
    </w:rPr>
  </w:style>
  <w:style w:type="paragraph" w:customStyle="1" w:styleId="CustomHEading2">
    <w:name w:val="Custom HEading 2"/>
    <w:basedOn w:val="Normal"/>
    <w:uiPriority w:val="99"/>
    <w:rsid w:val="00E20578"/>
    <w:pPr>
      <w:numPr>
        <w:ilvl w:val="1"/>
        <w:numId w:val="5"/>
      </w:numPr>
    </w:pPr>
  </w:style>
  <w:style w:type="character" w:styleId="FollowedHyperlink">
    <w:name w:val="FollowedHyperlink"/>
    <w:basedOn w:val="DefaultParagraphFont"/>
    <w:uiPriority w:val="99"/>
    <w:semiHidden/>
    <w:rsid w:val="00C0317B"/>
    <w:rPr>
      <w:rFonts w:cs="Times New Roman"/>
      <w:color w:val="800080"/>
      <w:u w:val="single"/>
    </w:rPr>
  </w:style>
  <w:style w:type="paragraph" w:customStyle="1" w:styleId="Default">
    <w:name w:val="Default"/>
    <w:uiPriority w:val="99"/>
    <w:rsid w:val="000C4C62"/>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531BBF"/>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09015">
      <w:marLeft w:val="0"/>
      <w:marRight w:val="0"/>
      <w:marTop w:val="0"/>
      <w:marBottom w:val="0"/>
      <w:divBdr>
        <w:top w:val="none" w:sz="0" w:space="0" w:color="auto"/>
        <w:left w:val="none" w:sz="0" w:space="0" w:color="auto"/>
        <w:bottom w:val="none" w:sz="0" w:space="0" w:color="auto"/>
        <w:right w:val="none" w:sz="0" w:space="0" w:color="auto"/>
      </w:divBdr>
    </w:div>
    <w:div w:id="561409016">
      <w:marLeft w:val="0"/>
      <w:marRight w:val="0"/>
      <w:marTop w:val="0"/>
      <w:marBottom w:val="0"/>
      <w:divBdr>
        <w:top w:val="none" w:sz="0" w:space="0" w:color="auto"/>
        <w:left w:val="none" w:sz="0" w:space="0" w:color="auto"/>
        <w:bottom w:val="none" w:sz="0" w:space="0" w:color="auto"/>
        <w:right w:val="none" w:sz="0" w:space="0" w:color="auto"/>
      </w:divBdr>
    </w:div>
    <w:div w:id="561409022">
      <w:marLeft w:val="0"/>
      <w:marRight w:val="0"/>
      <w:marTop w:val="0"/>
      <w:marBottom w:val="0"/>
      <w:divBdr>
        <w:top w:val="none" w:sz="0" w:space="0" w:color="auto"/>
        <w:left w:val="none" w:sz="0" w:space="0" w:color="auto"/>
        <w:bottom w:val="none" w:sz="0" w:space="0" w:color="auto"/>
        <w:right w:val="none" w:sz="0" w:space="0" w:color="auto"/>
      </w:divBdr>
      <w:divsChild>
        <w:div w:id="561409033">
          <w:marLeft w:val="-5805"/>
          <w:marRight w:val="0"/>
          <w:marTop w:val="0"/>
          <w:marBottom w:val="0"/>
          <w:divBdr>
            <w:top w:val="single" w:sz="2" w:space="0" w:color="FFFFFF"/>
            <w:left w:val="single" w:sz="2" w:space="0" w:color="FFFFFF"/>
            <w:bottom w:val="single" w:sz="2" w:space="0" w:color="FFFFFF"/>
            <w:right w:val="single" w:sz="2" w:space="0" w:color="FFFFFF"/>
          </w:divBdr>
          <w:divsChild>
            <w:div w:id="561409021">
              <w:marLeft w:val="0"/>
              <w:marRight w:val="0"/>
              <w:marTop w:val="0"/>
              <w:marBottom w:val="0"/>
              <w:divBdr>
                <w:top w:val="none" w:sz="0" w:space="0" w:color="auto"/>
                <w:left w:val="none" w:sz="0" w:space="0" w:color="auto"/>
                <w:bottom w:val="none" w:sz="0" w:space="0" w:color="auto"/>
                <w:right w:val="none" w:sz="0" w:space="0" w:color="auto"/>
              </w:divBdr>
            </w:div>
            <w:div w:id="561409036">
              <w:marLeft w:val="0"/>
              <w:marRight w:val="0"/>
              <w:marTop w:val="0"/>
              <w:marBottom w:val="0"/>
              <w:divBdr>
                <w:top w:val="none" w:sz="0" w:space="0" w:color="auto"/>
                <w:left w:val="none" w:sz="0" w:space="0" w:color="auto"/>
                <w:bottom w:val="none" w:sz="0" w:space="0" w:color="auto"/>
                <w:right w:val="none" w:sz="0" w:space="0" w:color="auto"/>
              </w:divBdr>
              <w:divsChild>
                <w:div w:id="561409020">
                  <w:marLeft w:val="0"/>
                  <w:marRight w:val="0"/>
                  <w:marTop w:val="0"/>
                  <w:marBottom w:val="0"/>
                  <w:divBdr>
                    <w:top w:val="none" w:sz="0" w:space="0" w:color="auto"/>
                    <w:left w:val="none" w:sz="0" w:space="0" w:color="auto"/>
                    <w:bottom w:val="none" w:sz="0" w:space="0" w:color="auto"/>
                    <w:right w:val="none" w:sz="0" w:space="0" w:color="auto"/>
                  </w:divBdr>
                </w:div>
                <w:div w:id="561409030">
                  <w:marLeft w:val="0"/>
                  <w:marRight w:val="0"/>
                  <w:marTop w:val="0"/>
                  <w:marBottom w:val="120"/>
                  <w:divBdr>
                    <w:top w:val="none" w:sz="0" w:space="0" w:color="auto"/>
                    <w:left w:val="none" w:sz="0" w:space="0" w:color="auto"/>
                    <w:bottom w:val="none" w:sz="0" w:space="0" w:color="auto"/>
                    <w:right w:val="none" w:sz="0" w:space="0" w:color="auto"/>
                  </w:divBdr>
                  <w:divsChild>
                    <w:div w:id="561409017">
                      <w:marLeft w:val="0"/>
                      <w:marRight w:val="0"/>
                      <w:marTop w:val="0"/>
                      <w:marBottom w:val="120"/>
                      <w:divBdr>
                        <w:top w:val="none" w:sz="0" w:space="0" w:color="auto"/>
                        <w:left w:val="none" w:sz="0" w:space="0" w:color="auto"/>
                        <w:bottom w:val="none" w:sz="0" w:space="0" w:color="auto"/>
                        <w:right w:val="none" w:sz="0" w:space="0" w:color="auto"/>
                      </w:divBdr>
                    </w:div>
                    <w:div w:id="561409018">
                      <w:marLeft w:val="0"/>
                      <w:marRight w:val="0"/>
                      <w:marTop w:val="0"/>
                      <w:marBottom w:val="120"/>
                      <w:divBdr>
                        <w:top w:val="none" w:sz="0" w:space="0" w:color="auto"/>
                        <w:left w:val="none" w:sz="0" w:space="0" w:color="auto"/>
                        <w:bottom w:val="none" w:sz="0" w:space="0" w:color="auto"/>
                        <w:right w:val="none" w:sz="0" w:space="0" w:color="auto"/>
                      </w:divBdr>
                    </w:div>
                    <w:div w:id="561409023">
                      <w:marLeft w:val="0"/>
                      <w:marRight w:val="0"/>
                      <w:marTop w:val="0"/>
                      <w:marBottom w:val="120"/>
                      <w:divBdr>
                        <w:top w:val="none" w:sz="0" w:space="0" w:color="auto"/>
                        <w:left w:val="none" w:sz="0" w:space="0" w:color="auto"/>
                        <w:bottom w:val="none" w:sz="0" w:space="0" w:color="auto"/>
                        <w:right w:val="none" w:sz="0" w:space="0" w:color="auto"/>
                      </w:divBdr>
                    </w:div>
                    <w:div w:id="561409024">
                      <w:marLeft w:val="0"/>
                      <w:marRight w:val="0"/>
                      <w:marTop w:val="0"/>
                      <w:marBottom w:val="120"/>
                      <w:divBdr>
                        <w:top w:val="none" w:sz="0" w:space="0" w:color="auto"/>
                        <w:left w:val="none" w:sz="0" w:space="0" w:color="auto"/>
                        <w:bottom w:val="none" w:sz="0" w:space="0" w:color="auto"/>
                        <w:right w:val="none" w:sz="0" w:space="0" w:color="auto"/>
                      </w:divBdr>
                    </w:div>
                    <w:div w:id="561409025">
                      <w:marLeft w:val="0"/>
                      <w:marRight w:val="0"/>
                      <w:marTop w:val="0"/>
                      <w:marBottom w:val="120"/>
                      <w:divBdr>
                        <w:top w:val="none" w:sz="0" w:space="0" w:color="auto"/>
                        <w:left w:val="none" w:sz="0" w:space="0" w:color="auto"/>
                        <w:bottom w:val="none" w:sz="0" w:space="0" w:color="auto"/>
                        <w:right w:val="none" w:sz="0" w:space="0" w:color="auto"/>
                      </w:divBdr>
                    </w:div>
                    <w:div w:id="561409029">
                      <w:marLeft w:val="0"/>
                      <w:marRight w:val="0"/>
                      <w:marTop w:val="0"/>
                      <w:marBottom w:val="120"/>
                      <w:divBdr>
                        <w:top w:val="none" w:sz="0" w:space="0" w:color="auto"/>
                        <w:left w:val="none" w:sz="0" w:space="0" w:color="auto"/>
                        <w:bottom w:val="none" w:sz="0" w:space="0" w:color="auto"/>
                        <w:right w:val="none" w:sz="0" w:space="0" w:color="auto"/>
                      </w:divBdr>
                    </w:div>
                    <w:div w:id="561409037">
                      <w:marLeft w:val="0"/>
                      <w:marRight w:val="0"/>
                      <w:marTop w:val="0"/>
                      <w:marBottom w:val="120"/>
                      <w:divBdr>
                        <w:top w:val="none" w:sz="0" w:space="0" w:color="auto"/>
                        <w:left w:val="none" w:sz="0" w:space="0" w:color="auto"/>
                        <w:bottom w:val="none" w:sz="0" w:space="0" w:color="auto"/>
                        <w:right w:val="none" w:sz="0" w:space="0" w:color="auto"/>
                      </w:divBdr>
                    </w:div>
                    <w:div w:id="561409041">
                      <w:marLeft w:val="0"/>
                      <w:marRight w:val="0"/>
                      <w:marTop w:val="0"/>
                      <w:marBottom w:val="120"/>
                      <w:divBdr>
                        <w:top w:val="none" w:sz="0" w:space="0" w:color="auto"/>
                        <w:left w:val="none" w:sz="0" w:space="0" w:color="auto"/>
                        <w:bottom w:val="none" w:sz="0" w:space="0" w:color="auto"/>
                        <w:right w:val="none" w:sz="0" w:space="0" w:color="auto"/>
                      </w:divBdr>
                    </w:div>
                    <w:div w:id="561409042">
                      <w:marLeft w:val="0"/>
                      <w:marRight w:val="0"/>
                      <w:marTop w:val="0"/>
                      <w:marBottom w:val="120"/>
                      <w:divBdr>
                        <w:top w:val="none" w:sz="0" w:space="0" w:color="auto"/>
                        <w:left w:val="none" w:sz="0" w:space="0" w:color="auto"/>
                        <w:bottom w:val="none" w:sz="0" w:space="0" w:color="auto"/>
                        <w:right w:val="none" w:sz="0" w:space="0" w:color="auto"/>
                      </w:divBdr>
                    </w:div>
                    <w:div w:id="561409044">
                      <w:marLeft w:val="0"/>
                      <w:marRight w:val="0"/>
                      <w:marTop w:val="0"/>
                      <w:marBottom w:val="120"/>
                      <w:divBdr>
                        <w:top w:val="none" w:sz="0" w:space="0" w:color="auto"/>
                        <w:left w:val="none" w:sz="0" w:space="0" w:color="auto"/>
                        <w:bottom w:val="none" w:sz="0" w:space="0" w:color="auto"/>
                        <w:right w:val="none" w:sz="0" w:space="0" w:color="auto"/>
                      </w:divBdr>
                    </w:div>
                  </w:divsChild>
                </w:div>
                <w:div w:id="561409031">
                  <w:marLeft w:val="0"/>
                  <w:marRight w:val="0"/>
                  <w:marTop w:val="0"/>
                  <w:marBottom w:val="0"/>
                  <w:divBdr>
                    <w:top w:val="none" w:sz="0" w:space="0" w:color="auto"/>
                    <w:left w:val="none" w:sz="0" w:space="0" w:color="auto"/>
                    <w:bottom w:val="none" w:sz="0" w:space="0" w:color="auto"/>
                    <w:right w:val="none" w:sz="0" w:space="0" w:color="auto"/>
                  </w:divBdr>
                </w:div>
                <w:div w:id="56140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038">
          <w:marLeft w:val="-1500"/>
          <w:marRight w:val="0"/>
          <w:marTop w:val="0"/>
          <w:marBottom w:val="0"/>
          <w:divBdr>
            <w:top w:val="none" w:sz="0" w:space="0" w:color="auto"/>
            <w:left w:val="none" w:sz="0" w:space="0" w:color="auto"/>
            <w:bottom w:val="none" w:sz="0" w:space="0" w:color="auto"/>
            <w:right w:val="none" w:sz="0" w:space="0" w:color="auto"/>
          </w:divBdr>
        </w:div>
      </w:divsChild>
    </w:div>
    <w:div w:id="561409026">
      <w:marLeft w:val="0"/>
      <w:marRight w:val="0"/>
      <w:marTop w:val="0"/>
      <w:marBottom w:val="0"/>
      <w:divBdr>
        <w:top w:val="none" w:sz="0" w:space="0" w:color="auto"/>
        <w:left w:val="none" w:sz="0" w:space="0" w:color="auto"/>
        <w:bottom w:val="none" w:sz="0" w:space="0" w:color="auto"/>
        <w:right w:val="none" w:sz="0" w:space="0" w:color="auto"/>
      </w:divBdr>
    </w:div>
    <w:div w:id="561409027">
      <w:marLeft w:val="0"/>
      <w:marRight w:val="0"/>
      <w:marTop w:val="0"/>
      <w:marBottom w:val="0"/>
      <w:divBdr>
        <w:top w:val="none" w:sz="0" w:space="0" w:color="auto"/>
        <w:left w:val="none" w:sz="0" w:space="0" w:color="auto"/>
        <w:bottom w:val="none" w:sz="0" w:space="0" w:color="auto"/>
        <w:right w:val="none" w:sz="0" w:space="0" w:color="auto"/>
      </w:divBdr>
    </w:div>
    <w:div w:id="561409028">
      <w:marLeft w:val="0"/>
      <w:marRight w:val="0"/>
      <w:marTop w:val="0"/>
      <w:marBottom w:val="0"/>
      <w:divBdr>
        <w:top w:val="none" w:sz="0" w:space="0" w:color="auto"/>
        <w:left w:val="none" w:sz="0" w:space="0" w:color="auto"/>
        <w:bottom w:val="none" w:sz="0" w:space="0" w:color="auto"/>
        <w:right w:val="none" w:sz="0" w:space="0" w:color="auto"/>
      </w:divBdr>
    </w:div>
    <w:div w:id="561409032">
      <w:marLeft w:val="0"/>
      <w:marRight w:val="0"/>
      <w:marTop w:val="0"/>
      <w:marBottom w:val="0"/>
      <w:divBdr>
        <w:top w:val="none" w:sz="0" w:space="0" w:color="auto"/>
        <w:left w:val="none" w:sz="0" w:space="0" w:color="auto"/>
        <w:bottom w:val="none" w:sz="0" w:space="0" w:color="auto"/>
        <w:right w:val="none" w:sz="0" w:space="0" w:color="auto"/>
      </w:divBdr>
    </w:div>
    <w:div w:id="561409034">
      <w:marLeft w:val="0"/>
      <w:marRight w:val="0"/>
      <w:marTop w:val="0"/>
      <w:marBottom w:val="0"/>
      <w:divBdr>
        <w:top w:val="none" w:sz="0" w:space="0" w:color="auto"/>
        <w:left w:val="none" w:sz="0" w:space="0" w:color="auto"/>
        <w:bottom w:val="none" w:sz="0" w:space="0" w:color="auto"/>
        <w:right w:val="none" w:sz="0" w:space="0" w:color="auto"/>
      </w:divBdr>
    </w:div>
    <w:div w:id="561409035">
      <w:marLeft w:val="0"/>
      <w:marRight w:val="0"/>
      <w:marTop w:val="0"/>
      <w:marBottom w:val="0"/>
      <w:divBdr>
        <w:top w:val="none" w:sz="0" w:space="0" w:color="auto"/>
        <w:left w:val="none" w:sz="0" w:space="0" w:color="auto"/>
        <w:bottom w:val="none" w:sz="0" w:space="0" w:color="auto"/>
        <w:right w:val="none" w:sz="0" w:space="0" w:color="auto"/>
      </w:divBdr>
      <w:divsChild>
        <w:div w:id="561409019">
          <w:marLeft w:val="0"/>
          <w:marRight w:val="0"/>
          <w:marTop w:val="0"/>
          <w:marBottom w:val="0"/>
          <w:divBdr>
            <w:top w:val="none" w:sz="0" w:space="0" w:color="auto"/>
            <w:left w:val="none" w:sz="0" w:space="0" w:color="auto"/>
            <w:bottom w:val="none" w:sz="0" w:space="0" w:color="auto"/>
            <w:right w:val="none" w:sz="0" w:space="0" w:color="auto"/>
          </w:divBdr>
        </w:div>
        <w:div w:id="561409039">
          <w:marLeft w:val="0"/>
          <w:marRight w:val="0"/>
          <w:marTop w:val="0"/>
          <w:marBottom w:val="0"/>
          <w:divBdr>
            <w:top w:val="none" w:sz="0" w:space="0" w:color="auto"/>
            <w:left w:val="none" w:sz="0" w:space="0" w:color="auto"/>
            <w:bottom w:val="none" w:sz="0" w:space="0" w:color="auto"/>
            <w:right w:val="none" w:sz="0" w:space="0" w:color="auto"/>
          </w:divBdr>
        </w:div>
      </w:divsChild>
    </w:div>
    <w:div w:id="561409043">
      <w:marLeft w:val="0"/>
      <w:marRight w:val="0"/>
      <w:marTop w:val="0"/>
      <w:marBottom w:val="0"/>
      <w:divBdr>
        <w:top w:val="none" w:sz="0" w:space="0" w:color="auto"/>
        <w:left w:val="none" w:sz="0" w:space="0" w:color="auto"/>
        <w:bottom w:val="none" w:sz="0" w:space="0" w:color="auto"/>
        <w:right w:val="none" w:sz="0" w:space="0" w:color="auto"/>
      </w:divBdr>
    </w:div>
    <w:div w:id="1034501855">
      <w:bodyDiv w:val="1"/>
      <w:marLeft w:val="0"/>
      <w:marRight w:val="0"/>
      <w:marTop w:val="0"/>
      <w:marBottom w:val="0"/>
      <w:divBdr>
        <w:top w:val="none" w:sz="0" w:space="0" w:color="auto"/>
        <w:left w:val="none" w:sz="0" w:space="0" w:color="auto"/>
        <w:bottom w:val="none" w:sz="0" w:space="0" w:color="auto"/>
        <w:right w:val="none" w:sz="0" w:space="0" w:color="auto"/>
      </w:divBdr>
    </w:div>
    <w:div w:id="1237593202">
      <w:bodyDiv w:val="1"/>
      <w:marLeft w:val="0"/>
      <w:marRight w:val="0"/>
      <w:marTop w:val="0"/>
      <w:marBottom w:val="0"/>
      <w:divBdr>
        <w:top w:val="none" w:sz="0" w:space="0" w:color="auto"/>
        <w:left w:val="none" w:sz="0" w:space="0" w:color="auto"/>
        <w:bottom w:val="none" w:sz="0" w:space="0" w:color="auto"/>
        <w:right w:val="none" w:sz="0" w:space="0" w:color="auto"/>
      </w:divBdr>
    </w:div>
    <w:div w:id="1526870336">
      <w:bodyDiv w:val="1"/>
      <w:marLeft w:val="0"/>
      <w:marRight w:val="0"/>
      <w:marTop w:val="0"/>
      <w:marBottom w:val="0"/>
      <w:divBdr>
        <w:top w:val="none" w:sz="0" w:space="0" w:color="auto"/>
        <w:left w:val="none" w:sz="0" w:space="0" w:color="auto"/>
        <w:bottom w:val="none" w:sz="0" w:space="0" w:color="auto"/>
        <w:right w:val="none" w:sz="0" w:space="0" w:color="auto"/>
      </w:divBdr>
    </w:div>
    <w:div w:id="1634287971">
      <w:bodyDiv w:val="1"/>
      <w:marLeft w:val="0"/>
      <w:marRight w:val="0"/>
      <w:marTop w:val="0"/>
      <w:marBottom w:val="0"/>
      <w:divBdr>
        <w:top w:val="none" w:sz="0" w:space="0" w:color="auto"/>
        <w:left w:val="none" w:sz="0" w:space="0" w:color="auto"/>
        <w:bottom w:val="none" w:sz="0" w:space="0" w:color="auto"/>
        <w:right w:val="none" w:sz="0" w:space="0" w:color="auto"/>
      </w:divBdr>
      <w:divsChild>
        <w:div w:id="1269658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4443394">
              <w:marLeft w:val="0"/>
              <w:marRight w:val="0"/>
              <w:marTop w:val="0"/>
              <w:marBottom w:val="0"/>
              <w:divBdr>
                <w:top w:val="none" w:sz="0" w:space="0" w:color="auto"/>
                <w:left w:val="none" w:sz="0" w:space="0" w:color="auto"/>
                <w:bottom w:val="none" w:sz="0" w:space="0" w:color="auto"/>
                <w:right w:val="none" w:sz="0" w:space="0" w:color="auto"/>
              </w:divBdr>
              <w:divsChild>
                <w:div w:id="411122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6109448">
                      <w:marLeft w:val="0"/>
                      <w:marRight w:val="0"/>
                      <w:marTop w:val="0"/>
                      <w:marBottom w:val="0"/>
                      <w:divBdr>
                        <w:top w:val="none" w:sz="0" w:space="0" w:color="auto"/>
                        <w:left w:val="none" w:sz="0" w:space="0" w:color="auto"/>
                        <w:bottom w:val="none" w:sz="0" w:space="0" w:color="auto"/>
                        <w:right w:val="none" w:sz="0" w:space="0" w:color="auto"/>
                      </w:divBdr>
                      <w:divsChild>
                        <w:div w:id="108942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4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policies.griffith.edu.au/pdf/Assessment%20Reasonable%20Adjustments.pdf" TargetMode="External"/><Relationship Id="rId26" Type="http://schemas.openxmlformats.org/officeDocument/2006/relationships/hyperlink" Target="http://policies.griffith.edu.au/pdf/Role%20Statement%20Program%20Director.pdf" TargetMode="External"/><Relationship Id="rId3" Type="http://schemas.openxmlformats.org/officeDocument/2006/relationships/customXml" Target="../customXml/item3.xml"/><Relationship Id="rId21" Type="http://schemas.openxmlformats.org/officeDocument/2006/relationships/hyperlink" Target="http://policies.griffith.edu.au/pdf/Group%20Self%20Peer%20Assessment%20Guidelines.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policies.griffith.edu.au/pdf/Assessment%20Types.pdf" TargetMode="External"/><Relationship Id="rId25" Type="http://schemas.openxmlformats.org/officeDocument/2006/relationships/hyperlink" Target="http://policies.griffith.edu.au/pdf/Role%20Statement%20Course%20Convenor.pdf" TargetMode="External"/><Relationship Id="rId2" Type="http://schemas.openxmlformats.org/officeDocument/2006/relationships/customXml" Target="../customXml/item2.xml"/><Relationship Id="rId16" Type="http://schemas.openxmlformats.org/officeDocument/2006/relationships/hyperlink" Target="http://policies.griffith.edu.au/pdf/Assessment%20Submission%20and%20Return%20Procedures.pdf" TargetMode="External"/><Relationship Id="rId20" Type="http://schemas.openxmlformats.org/officeDocument/2006/relationships/hyperlink" Target="http://policies.griffith.edu.au/pdf/Governance%20of%20Assessment%20Standard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olicies.griffith.edu.au/pdf/Calculation%20of%20GPA.pdf" TargetMode="External"/><Relationship Id="rId5" Type="http://schemas.openxmlformats.org/officeDocument/2006/relationships/customXml" Target="../customXml/item5.xml"/><Relationship Id="rId15" Type="http://schemas.openxmlformats.org/officeDocument/2006/relationships/hyperlink" Target="mailto:academicservices-policy-group@griffith.edu.au" TargetMode="External"/><Relationship Id="rId23" Type="http://schemas.openxmlformats.org/officeDocument/2006/relationships/hyperlink" Target="http://policies.griffith.edu.au/pdf/Standards%20for%20First%20Year%20Assessment.pdf"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policies.griffith.edu.au/pdf/Conflict%20of%20Interest%20Policy.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0.png"/><Relationship Id="rId22" Type="http://schemas.openxmlformats.org/officeDocument/2006/relationships/hyperlink" Target="http://policies.griffith.edu.au/pdf/Student%20Academic%20Misconduct%20Policy.pdf"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6becc05-3a68-48bf-b084-4e9cc1ccaaf4">GUPOLICY-15-166</_dlc_DocId>
    <TaxCatchAll xmlns="c6becc05-3a68-48bf-b084-4e9cc1ccaaf4">
      <Value>215</Value>
      <Value>82</Value>
      <Value>336</Value>
      <Value>148</Value>
      <Value>79</Value>
      <Value>195</Value>
      <Value>296</Value>
      <Value>89</Value>
      <Value>258</Value>
      <Value>121</Value>
    </TaxCatchAll>
    <_dlc_DocIdPersistId xmlns="c6becc05-3a68-48bf-b084-4e9cc1ccaaf4">false</_dlc_DocIdPersistId>
    <_dlc_DocIdUrl xmlns="c6becc05-3a68-48bf-b084-4e9cc1ccaaf4">
      <Url>https://policy-admin.griffith.edu.au/_layouts/15/DocIdRedir.aspx?ID=GUPOLICY-15-166</Url>
      <Description>GUPOLICY-15-166</Description>
    </_dlc_DocIdUrl>
    <policyadvisor xmlns="c6becc05-3a68-48bf-b084-4e9cc1ccaaf4">
      <UserInfo>
        <DisplayName>Karen van Haeringen</DisplayName>
        <AccountId>31</AccountId>
        <AccountType/>
      </UserInfo>
    </policyadvisor>
    <datedeclared xmlns="c6becc05-3a68-48bf-b084-4e9cc1ccaaf4">2013-12-11T14:00:00+00:00</datedeclared>
    <extlink xmlns="c6becc05-3a68-48bf-b084-4e9cc1ccaaf4">
      <Url xsi:nil="true"/>
      <Description xsi:nil="true"/>
    </extlink>
    <policysummary xmlns="c6becc05-3a68-48bf-b084-4e9cc1ccaaf4">This policy specifies the University's assessment philosophy and the general principles that guide the University's assessment practices in all courses regardless of campus, location, mode of offer and learning mode.</policysummary>
    <ia7273e720414400aef824fc7f91c43c xmlns="c6becc05-3a68-48bf-b084-4e9cc1ccaaf4">
      <Terms xmlns="http://schemas.microsoft.com/office/infopath/2007/PartnerControls">
        <TermInfo xmlns="http://schemas.microsoft.com/office/infopath/2007/PartnerControls">
          <TermName xmlns="http://schemas.microsoft.com/office/infopath/2007/PartnerControls">Academic Committee</TermName>
          <TermId xmlns="http://schemas.microsoft.com/office/infopath/2007/PartnerControls">7e8af15c-aa65-4b9b-bab9-4850413bd480</TermId>
        </TermInfo>
      </Terms>
    </ia7273e720414400aef824fc7f91c43c>
    <i48a95a83e0849c9ac01e1f1cccd3e9b xmlns="c6becc05-3a68-48bf-b084-4e9cc1ccaaf4">
      <Terms xmlns="http://schemas.microsoft.com/office/infopath/2007/PartnerControls">
        <TermInfo xmlns="http://schemas.microsoft.com/office/infopath/2007/PartnerControls">
          <TermName xmlns="http://schemas.microsoft.com/office/infopath/2007/PartnerControls">2024</TermName>
          <TermId xmlns="http://schemas.microsoft.com/office/infopath/2007/PartnerControls">4006b601-77d0-4e08-aa8b-4003839fc9be</TermId>
        </TermInfo>
      </Terms>
    </i48a95a83e0849c9ac01e1f1cccd3e9b>
    <n9ed546a62634ee0946b6ebc2f602bda xmlns="c6becc05-3a68-48bf-b084-4e9cc1ccaaf4">
      <Terms xmlns="http://schemas.microsoft.com/office/infopath/2007/PartnerControls">
        <TermInfo xmlns="http://schemas.microsoft.com/office/infopath/2007/PartnerControls">
          <TermName xmlns="http://schemas.microsoft.com/office/infopath/2007/PartnerControls">Assessment and Examinations</TermName>
          <TermId xmlns="http://schemas.microsoft.com/office/infopath/2007/PartnerControls">cbb60b72-30b7-4e46-8181-7c73d40a062d</TermId>
        </TermInfo>
      </Terms>
    </n9ed546a62634ee0946b6ebc2f602bda>
    <ad3ab3075a7d4467b0781664ffd5232f xmlns="c6becc05-3a68-48bf-b084-4e9cc1ccaaf4">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45ee306d-49ae-43fa-a3ef-02f70754fd2d</TermId>
        </TermInfo>
        <TermInfo xmlns="http://schemas.microsoft.com/office/infopath/2007/PartnerControls">
          <TermName xmlns="http://schemas.microsoft.com/office/infopath/2007/PartnerControls">Student</TermName>
          <TermId xmlns="http://schemas.microsoft.com/office/infopath/2007/PartnerControls">ee8ed24e-bfab-45f3-a2fa-94abe1e7357a</TermId>
        </TermInfo>
      </Terms>
    </ad3ab3075a7d4467b0781664ffd5232f>
    <i4f01124656d419c85e951353eb51511 xmlns="c6becc05-3a68-48bf-b084-4e9cc1ccaaf4">
      <Terms xmlns="http://schemas.microsoft.com/office/infopath/2007/PartnerControls">
        <TermInfo xmlns="http://schemas.microsoft.com/office/infopath/2007/PartnerControls">
          <TermName xmlns="http://schemas.microsoft.com/office/infopath/2007/PartnerControls">AA</TermName>
          <TermId xmlns="http://schemas.microsoft.com/office/infopath/2007/PartnerControls">497fe280-5ccc-4473-a397-f5091ebd052e</TermId>
        </TermInfo>
      </Terms>
    </i4f01124656d419c85e951353eb51511>
    <docsort xmlns="c6becc05-3a68-48bf-b084-4e9cc1ccaaf4">10</docsort>
    <cefaba6a551647259b13a7d33d69d079 xmlns="c6becc05-3a68-48bf-b084-4e9cc1ccaaf4">
      <Terms xmlns="http://schemas.microsoft.com/office/infopath/2007/PartnerControls">
        <TermInfo xmlns="http://schemas.microsoft.com/office/infopath/2007/PartnerControls">
          <TermName xmlns="http://schemas.microsoft.com/office/infopath/2007/PartnerControls">Assessment</TermName>
          <TermId xmlns="http://schemas.microsoft.com/office/infopath/2007/PartnerControls">1d54e3ec-d1d4-40c6-8121-00daa1cd6494</TermId>
        </TermInfo>
        <TermInfo xmlns="http://schemas.microsoft.com/office/infopath/2007/PartnerControls">
          <TermName xmlns="http://schemas.microsoft.com/office/infopath/2007/PartnerControls">Criteria Based Assessment</TermName>
          <TermId xmlns="http://schemas.microsoft.com/office/infopath/2007/PartnerControls">a3429575-6881-4333-ba9d-3a45d0c5e4c8</TermId>
        </TermInfo>
        <TermInfo xmlns="http://schemas.microsoft.com/office/infopath/2007/PartnerControls">
          <TermName xmlns="http://schemas.microsoft.com/office/infopath/2007/PartnerControls">Summative Assessment</TermName>
          <TermId xmlns="http://schemas.microsoft.com/office/infopath/2007/PartnerControls">127cb116-bfb3-458f-8e25-c15508318607</TermId>
        </TermInfo>
      </Terms>
    </cefaba6a551647259b13a7d33d69d079>
    <led455ec0f1745e7ba1e30eb6a35d3b6 xmlns="c6becc05-3a68-48bf-b084-4e9cc1ccaaf4">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9279309a-7669-47c5-bf96-cc165d8b3ede</TermId>
        </TermInfo>
      </Terms>
    </led455ec0f1745e7ba1e30eb6a35d3b6>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olicy Library Document" ma:contentTypeID="0x01010082B0FDA0E283894594D6909116D590BD006950541AE24F3E4BAE5E0E24CCF1ACFE" ma:contentTypeVersion="79" ma:contentTypeDescription="" ma:contentTypeScope="" ma:versionID="6758d159f9f9741dda81c34453c1bcac">
  <xsd:schema xmlns:xsd="http://www.w3.org/2001/XMLSchema" xmlns:xs="http://www.w3.org/2001/XMLSchema" xmlns:p="http://schemas.microsoft.com/office/2006/metadata/properties" xmlns:ns2="c6becc05-3a68-48bf-b084-4e9cc1ccaaf4" targetNamespace="http://schemas.microsoft.com/office/2006/metadata/properties" ma:root="true" ma:fieldsID="6c7823d4dfd98062b7f8c6dabb985a04" ns2:_="">
    <xsd:import namespace="c6becc05-3a68-48bf-b084-4e9cc1ccaaf4"/>
    <xsd:element name="properties">
      <xsd:complexType>
        <xsd:sequence>
          <xsd:element name="documentManagement">
            <xsd:complexType>
              <xsd:all>
                <xsd:element ref="ns2:_dlc_DocId" minOccurs="0"/>
                <xsd:element ref="ns2:_dlc_DocIdUrl" minOccurs="0"/>
                <xsd:element ref="ns2:_dlc_DocIdPersistId" minOccurs="0"/>
                <xsd:element ref="ns2:policysummary" minOccurs="0"/>
                <xsd:element ref="ns2:n9ed546a62634ee0946b6ebc2f602bda" minOccurs="0"/>
                <xsd:element ref="ns2:TaxCatchAll" minOccurs="0"/>
                <xsd:element ref="ns2:TaxCatchAllLabel" minOccurs="0"/>
                <xsd:element ref="ns2:led455ec0f1745e7ba1e30eb6a35d3b6" minOccurs="0"/>
                <xsd:element ref="ns2:ad3ab3075a7d4467b0781664ffd5232f" minOccurs="0"/>
                <xsd:element ref="ns2:policyadvisor" minOccurs="0"/>
                <xsd:element ref="ns2:i48a95a83e0849c9ac01e1f1cccd3e9b" minOccurs="0"/>
                <xsd:element ref="ns2:datedeclared" minOccurs="0"/>
                <xsd:element ref="ns2:docsort" minOccurs="0"/>
                <xsd:element ref="ns2:cefaba6a551647259b13a7d33d69d079" minOccurs="0"/>
                <xsd:element ref="ns2:extlink" minOccurs="0"/>
                <xsd:element ref="ns2:ia7273e720414400aef824fc7f91c43c" minOccurs="0"/>
                <xsd:element ref="ns2:i4f01124656d419c85e951353eb5151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ecc05-3a68-48bf-b084-4e9cc1ccaa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olicysummary" ma:index="11" nillable="true" ma:displayName="Policy Summary" ma:internalName="policysummary" ma:readOnly="false">
      <xsd:simpleType>
        <xsd:restriction base="dms:Note"/>
      </xsd:simpleType>
    </xsd:element>
    <xsd:element name="n9ed546a62634ee0946b6ebc2f602bda" ma:index="12" nillable="true" ma:taxonomy="true" ma:internalName="n9ed546a62634ee0946b6ebc2f602bda" ma:taxonomyFieldName="policysection" ma:displayName="Policy Location" ma:readOnly="false" ma:default="" ma:fieldId="{79ed546a-6263-4ee0-946b-6ebc2f602bda}" ma:sspId="ef0e11d3-fccf-4de4-8d6f-704e18c86961" ma:termSetId="8804fc14-773d-4020-a35d-e3c7542815cd"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4fa724e-2370-4b7d-8bf4-eeacd85f5f57}" ma:internalName="TaxCatchAll" ma:showField="CatchAllData"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34fa724e-2370-4b7d-8bf4-eeacd85f5f57}" ma:internalName="TaxCatchAllLabel" ma:readOnly="true" ma:showField="CatchAllDataLabel"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led455ec0f1745e7ba1e30eb6a35d3b6" ma:index="16" nillable="true" ma:taxonomy="true" ma:internalName="led455ec0f1745e7ba1e30eb6a35d3b6" ma:taxonomyFieldName="policycategory" ma:displayName="Policy Category" ma:readOnly="false" ma:default="" ma:fieldId="{5ed455ec-0f17-45e7-ba1e-30eb6a35d3b6}" ma:taxonomyMulti="true" ma:sspId="ef0e11d3-fccf-4de4-8d6f-704e18c86961" ma:termSetId="cc4645a5-40bc-45f5-9882-33d23a4a606b" ma:anchorId="00000000-0000-0000-0000-000000000000" ma:open="false" ma:isKeyword="false">
      <xsd:complexType>
        <xsd:sequence>
          <xsd:element ref="pc:Terms" minOccurs="0" maxOccurs="1"/>
        </xsd:sequence>
      </xsd:complexType>
    </xsd:element>
    <xsd:element name="ad3ab3075a7d4467b0781664ffd5232f" ma:index="18" nillable="true" ma:taxonomy="true" ma:internalName="ad3ab3075a7d4467b0781664ffd5232f" ma:taxonomyFieldName="policyaudience" ma:displayName="Policy Audience" ma:default="" ma:fieldId="{ad3ab307-5a7d-4467-b078-1664ffd5232f}" ma:taxonomyMulti="true" ma:sspId="ef0e11d3-fccf-4de4-8d6f-704e18c86961" ma:termSetId="d0bdd16e-672c-4911-8958-d241085a30b0" ma:anchorId="00000000-0000-0000-0000-000000000000" ma:open="false" ma:isKeyword="false">
      <xsd:complexType>
        <xsd:sequence>
          <xsd:element ref="pc:Terms" minOccurs="0" maxOccurs="1"/>
        </xsd:sequence>
      </xsd:complexType>
    </xsd:element>
    <xsd:element name="policyadvisor" ma:index="20" nillable="true" ma:displayName="Policy Advisor" ma:list="UserInfo" ma:SharePointGroup="0" ma:internalName="policyadvis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48a95a83e0849c9ac01e1f1cccd3e9b" ma:index="21" nillable="true" ma:taxonomy="true" ma:internalName="i48a95a83e0849c9ac01e1f1cccd3e9b" ma:taxonomyFieldName="policyreview" ma:displayName="Next Review" ma:default="" ma:fieldId="{248a95a8-3e08-49c9-ac01-e1f1cccd3e9b}" ma:sspId="ef0e11d3-fccf-4de4-8d6f-704e18c86961" ma:termSetId="a96efd5f-2214-424e-9189-c1132be6b49d" ma:anchorId="00000000-0000-0000-0000-000000000000" ma:open="false" ma:isKeyword="false">
      <xsd:complexType>
        <xsd:sequence>
          <xsd:element ref="pc:Terms" minOccurs="0" maxOccurs="1"/>
        </xsd:sequence>
      </xsd:complexType>
    </xsd:element>
    <xsd:element name="datedeclared" ma:index="23" nillable="true" ma:displayName="Date Declared" ma:format="DateOnly" ma:internalName="datedeclared">
      <xsd:simpleType>
        <xsd:restriction base="dms:DateTime"/>
      </xsd:simpleType>
    </xsd:element>
    <xsd:element name="docsort" ma:index="24" nillable="true" ma:displayName="Doc Sort" ma:decimals="2" ma:internalName="docsort" ma:readOnly="false" ma:percentage="FALSE">
      <xsd:simpleType>
        <xsd:restriction base="dms:Number">
          <xsd:minInclusive value="1"/>
        </xsd:restriction>
      </xsd:simpleType>
    </xsd:element>
    <xsd:element name="cefaba6a551647259b13a7d33d69d079" ma:index="25" nillable="true" ma:taxonomy="true" ma:internalName="cefaba6a551647259b13a7d33d69d079" ma:taxonomyFieldName="glossaryterms" ma:displayName="Glossary Terms" ma:default="" ma:fieldId="{cefaba6a-5516-4725-9b13-a7d33d69d079}" ma:taxonomyMulti="true" ma:sspId="ef0e11d3-fccf-4de4-8d6f-704e18c86961" ma:termSetId="04975842-59c9-456e-a7dd-56918dd3f889" ma:anchorId="00000000-0000-0000-0000-000000000000" ma:open="true" ma:isKeyword="false">
      <xsd:complexType>
        <xsd:sequence>
          <xsd:element ref="pc:Terms" minOccurs="0" maxOccurs="1"/>
        </xsd:sequence>
      </xsd:complexType>
    </xsd:element>
    <xsd:element name="extlink" ma:index="27" nillable="true" ma:displayName="External Link" ma:format="Hyperlink" ma:internalName="extlink">
      <xsd:complexType>
        <xsd:complexContent>
          <xsd:extension base="dms:URL">
            <xsd:sequence>
              <xsd:element name="Url" type="dms:ValidUrl" minOccurs="0" nillable="true"/>
              <xsd:element name="Description" type="xsd:string" nillable="true"/>
            </xsd:sequence>
          </xsd:extension>
        </xsd:complexContent>
      </xsd:complexType>
    </xsd:element>
    <xsd:element name="ia7273e720414400aef824fc7f91c43c" ma:index="28" nillable="true" ma:taxonomy="true" ma:internalName="ia7273e720414400aef824fc7f91c43c" ma:taxonomyFieldName="appauthority" ma:displayName="Approving Authority" ma:default="" ma:fieldId="{2a7273e7-2041-4400-aef8-24fc7f91c43c}" ma:sspId="ef0e11d3-fccf-4de4-8d6f-704e18c86961" ma:termSetId="a51da8f5-2fde-4dcc-b2e6-d1138dbbffaf" ma:anchorId="00000000-0000-0000-0000-000000000000" ma:open="false" ma:isKeyword="false">
      <xsd:complexType>
        <xsd:sequence>
          <xsd:element ref="pc:Terms" minOccurs="0" maxOccurs="1"/>
        </xsd:sequence>
      </xsd:complexType>
    </xsd:element>
    <xsd:element name="i4f01124656d419c85e951353eb51511" ma:index="30" nillable="true" ma:taxonomy="true" ma:internalName="i4f01124656d419c85e951353eb51511" ma:taxonomyFieldName="officearea" ma:displayName="Office Area" ma:default="" ma:fieldId="{24f01124-656d-419c-85e9-51353eb51511}" ma:sspId="ef0e11d3-fccf-4de4-8d6f-704e18c86961" ma:termSetId="4db1921d-ff43-4eb1-9326-bddeea8cdcc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f0e11d3-fccf-4de4-8d6f-704e18c86961" ContentTypeId="0x01010082B0FDA0E283894594D6909116D590BD"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25896-BF29-41CE-8D87-443C4EDA5B3A}"/>
</file>

<file path=customXml/itemProps2.xml><?xml version="1.0" encoding="utf-8"?>
<ds:datastoreItem xmlns:ds="http://schemas.openxmlformats.org/officeDocument/2006/customXml" ds:itemID="{BFBE0387-9C33-4F4F-8C8C-9ECB2879DACB}"/>
</file>

<file path=customXml/itemProps3.xml><?xml version="1.0" encoding="utf-8"?>
<ds:datastoreItem xmlns:ds="http://schemas.openxmlformats.org/officeDocument/2006/customXml" ds:itemID="{79551B6D-E001-473F-B17C-3C155B5F1EBF}"/>
</file>

<file path=customXml/itemProps4.xml><?xml version="1.0" encoding="utf-8"?>
<ds:datastoreItem xmlns:ds="http://schemas.openxmlformats.org/officeDocument/2006/customXml" ds:itemID="{67AA5426-3990-4A0C-93AD-9E76FDBD7FD2}"/>
</file>

<file path=customXml/itemProps5.xml><?xml version="1.0" encoding="utf-8"?>
<ds:datastoreItem xmlns:ds="http://schemas.openxmlformats.org/officeDocument/2006/customXml" ds:itemID="{87B8CECE-DB55-49E9-AB09-6177B539253B}"/>
</file>

<file path=customXml/itemProps6.xml><?xml version="1.0" encoding="utf-8"?>
<ds:datastoreItem xmlns:ds="http://schemas.openxmlformats.org/officeDocument/2006/customXml" ds:itemID="{EEBE968F-8F30-4AD2-83BA-043E53E25F2C}"/>
</file>

<file path=docProps/app.xml><?xml version="1.0" encoding="utf-8"?>
<Properties xmlns="http://schemas.openxmlformats.org/officeDocument/2006/extended-properties" xmlns:vt="http://schemas.openxmlformats.org/officeDocument/2006/docPropsVTypes">
  <Template>Normal.dotm</Template>
  <TotalTime>0</TotalTime>
  <Pages>12</Pages>
  <Words>6589</Words>
  <Characters>39037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Assessment Policy</vt:lpstr>
    </vt:vector>
  </TitlesOfParts>
  <Company>Griffith University</Company>
  <LinksUpToDate>false</LinksUpToDate>
  <CharactersWithSpaces>45535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Policy</dc:title>
  <dc:creator>Griffith University</dc:creator>
  <cp:keywords>assessment guidelines, assessment plan, examiner guidelines for assessment, course convenor guidelines for exams, award of grade, attending exams, Pass Conceded Grades, supplementary assessment</cp:keywords>
  <cp:lastModifiedBy>Mark Fisher</cp:lastModifiedBy>
  <cp:revision>2</cp:revision>
  <cp:lastPrinted>2018-07-13T00:36:00Z</cp:lastPrinted>
  <dcterms:created xsi:type="dcterms:W3CDTF">2019-03-22T03:33:00Z</dcterms:created>
  <dcterms:modified xsi:type="dcterms:W3CDTF">2019-03-22T03:33:00Z</dcterms:modified>
  <cp:category>Policy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0x01010082B0FDA0E283894594D6909116D590BD006950541AE24F3E4BAE5E0E24CCF1ACFE</vt:lpwstr>
  </property>
  <property fmtid="{D5CDD505-2E9C-101B-9397-08002B2CF9AE}" pid="3" name="_dlc_policyId">
    <vt:lpwstr>0x010100CCB10AA9A57F62429EA6968F7587FFF2|1453938073</vt:lpwstr>
  </property>
  <property fmtid="{D5CDD505-2E9C-101B-9397-08002B2CF9AE}" pid="4" name="ItemRetentionFormula">
    <vt:lpwstr>&lt;formula id="Microsoft.Office.RecordsManagement.PolicyFeatures.Expiration.Formula.BuiltIn"&gt;&lt;number&gt;18&lt;/number&gt;&lt;property&gt;Date_x005f_x0020_Declared&lt;/property&gt;&lt;propertyId&gt;b2bcc469-cbbb-40ea-8ad3-a8f32bd0a956&lt;/propertyId&gt;&lt;period&gt;months&lt;/period&gt;&lt;/formula&gt;</vt:lpwstr>
  </property>
  <property fmtid="{D5CDD505-2E9C-101B-9397-08002B2CF9AE}" pid="5" name="_dlc_DocIdItemGuid">
    <vt:lpwstr>9cff78f3-0d1c-4b8c-82fb-0d94a441d569</vt:lpwstr>
  </property>
  <property fmtid="{D5CDD505-2E9C-101B-9397-08002B2CF9AE}" pid="6" name="Audience1">
    <vt:lpwstr>19;#Staff|234b4c02-4f11-4558-b1da-d19b9b209556;#20;#Student|673d669b-181a-4d1f-be71-de306a3dff5f</vt:lpwstr>
  </property>
  <property fmtid="{D5CDD505-2E9C-101B-9397-08002B2CF9AE}" pid="7" name="Category Type">
    <vt:lpwstr>22;#Policy|6ea67854-4618-4b05-bd31-1dfafb0e2b14</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HTML Link">
    <vt:lpwstr>https://policies-admin.griffith.edu.au/pdf/Assessment%20Policy.pdf, View PDF Version</vt:lpwstr>
  </property>
  <property fmtid="{D5CDD505-2E9C-101B-9397-08002B2CF9AE}" pid="12" name="Order">
    <vt:r8>0</vt:r8>
  </property>
  <property fmtid="{D5CDD505-2E9C-101B-9397-08002B2CF9AE}" pid="13" name="DocSort">
    <vt:lpwstr>10</vt:lpwstr>
  </property>
  <property fmtid="{D5CDD505-2E9C-101B-9397-08002B2CF9AE}" pid="14" name="Next Review">
    <vt:lpwstr>2015</vt:lpwstr>
  </property>
  <property fmtid="{D5CDD505-2E9C-101B-9397-08002B2CF9AE}" pid="15" name="ke4dcdb259f44bf5bce2d24eb2f3a2b2">
    <vt:lpwstr>Policy6ea67854-4618-4b05-bd31-1dfafb0e2b14</vt:lpwstr>
  </property>
  <property fmtid="{D5CDD505-2E9C-101B-9397-08002B2CF9AE}" pid="16" name="Summary">
    <vt:lpwstr>This policy specifies the University's assessment philosophy and the general principles that guide the University's assessment practices.</vt:lpwstr>
  </property>
  <property fmtid="{D5CDD505-2E9C-101B-9397-08002B2CF9AE}" pid="17" name="Date Declared">
    <vt:lpwstr>2013-09-05T00:00:00Z</vt:lpwstr>
  </property>
  <property fmtid="{D5CDD505-2E9C-101B-9397-08002B2CF9AE}" pid="18" name="Glossary Terms0">
    <vt:lpwstr>31</vt:lpwstr>
  </property>
  <property fmtid="{D5CDD505-2E9C-101B-9397-08002B2CF9AE}" pid="19" name="ccf9483bd05c4101a87fea256896ba2c">
    <vt:lpwstr>Staff234b4c02-4f11-4558-b1da-d19b9b209556Student673d669b-181a-4d1f-be71-de306a3dff5f</vt:lpwstr>
  </property>
  <property fmtid="{D5CDD505-2E9C-101B-9397-08002B2CF9AE}" pid="20" name="PublishingExpirationDate">
    <vt:lpwstr/>
  </property>
  <property fmtid="{D5CDD505-2E9C-101B-9397-08002B2CF9AE}" pid="21" name="Convert to HTML">
    <vt:lpwstr>1</vt:lpwstr>
  </property>
  <property fmtid="{D5CDD505-2E9C-101B-9397-08002B2CF9AE}" pid="22" name="PublishingStartDate">
    <vt:lpwstr/>
  </property>
  <property fmtid="{D5CDD505-2E9C-101B-9397-08002B2CF9AE}" pid="23" name="Policy Advisor">
    <vt:lpwstr/>
  </property>
  <property fmtid="{D5CDD505-2E9C-101B-9397-08002B2CF9AE}" pid="24" name="Approving Authority">
    <vt:lpwstr>Academic Committee</vt:lpwstr>
  </property>
  <property fmtid="{D5CDD505-2E9C-101B-9397-08002B2CF9AE}" pid="25" name="_dlc_DocId">
    <vt:lpwstr>GUPOLICY-10-16</vt:lpwstr>
  </property>
  <property fmtid="{D5CDD505-2E9C-101B-9397-08002B2CF9AE}" pid="26" name="_dlc_DocIdUrl">
    <vt:lpwstr>http://policies.griffith.edu.au/_layouts/DocIdRedir.aspx?ID=GUPOLICY-10-16, GUPOLICY-10-16</vt:lpwstr>
  </property>
  <property fmtid="{D5CDD505-2E9C-101B-9397-08002B2CF9AE}" pid="27" name="_dlc_ExpireDateSaved">
    <vt:lpwstr/>
  </property>
  <property fmtid="{D5CDD505-2E9C-101B-9397-08002B2CF9AE}" pid="28" name="_dlc_ExpireDate">
    <vt:lpwstr>2015-03-05T00:00:00Z</vt:lpwstr>
  </property>
  <property fmtid="{D5CDD505-2E9C-101B-9397-08002B2CF9AE}" pid="29" name="_dlc_Exempt">
    <vt:lpwstr>false</vt:lpwstr>
  </property>
  <property fmtid="{D5CDD505-2E9C-101B-9397-08002B2CF9AE}" pid="30" name="_dlc_DocIdPersistId">
    <vt:lpwstr>0</vt:lpwstr>
  </property>
  <property fmtid="{D5CDD505-2E9C-101B-9397-08002B2CF9AE}" pid="31" name="TaxCatchAll">
    <vt:lpwstr>20;#;#19;#;#22;#</vt:lpwstr>
  </property>
  <property fmtid="{D5CDD505-2E9C-101B-9397-08002B2CF9AE}" pid="32" name="Year">
    <vt:lpwstr>3;#2014|032dccf6-a595-4720-94d7-a21997492886</vt:lpwstr>
  </property>
  <property fmtid="{D5CDD505-2E9C-101B-9397-08002B2CF9AE}" pid="33" name="Month">
    <vt:lpwstr>20;#October|8ee45d7a-d463-4ce3-b9c3-24f4a378d749</vt:lpwstr>
  </property>
  <property fmtid="{D5CDD505-2E9C-101B-9397-08002B2CF9AE}" pid="34" name="WorkflowChangePath">
    <vt:lpwstr>222fde94-fb69-4e39-b2a8-eae4e37769f9,2;</vt:lpwstr>
  </property>
  <property fmtid="{D5CDD505-2E9C-101B-9397-08002B2CF9AE}" pid="35" name="policysection">
    <vt:lpwstr>195;#Assessment and Examinations|cbb60b72-30b7-4e46-8181-7c73d40a062d</vt:lpwstr>
  </property>
  <property fmtid="{D5CDD505-2E9C-101B-9397-08002B2CF9AE}" pid="36" name="appauthority">
    <vt:lpwstr>121;#Academic Committee|7e8af15c-aa65-4b9b-bab9-4850413bd480</vt:lpwstr>
  </property>
  <property fmtid="{D5CDD505-2E9C-101B-9397-08002B2CF9AE}" pid="37" name="policycategory">
    <vt:lpwstr>82;#Policy|9279309a-7669-47c5-bf96-cc165d8b3ede</vt:lpwstr>
  </property>
  <property fmtid="{D5CDD505-2E9C-101B-9397-08002B2CF9AE}" pid="38" name="glossaryterms">
    <vt:lpwstr>215;#Assessment|1d54e3ec-d1d4-40c6-8121-00daa1cd6494;#258;#Criteria Based Assessment|a3429575-6881-4333-ba9d-3a45d0c5e4c8;#148;#Summative Assessment|127cb116-bfb3-458f-8e25-c15508318607</vt:lpwstr>
  </property>
  <property fmtid="{D5CDD505-2E9C-101B-9397-08002B2CF9AE}" pid="39" name="officearea">
    <vt:lpwstr>296;#AA|497fe280-5ccc-4473-a397-f5091ebd052e</vt:lpwstr>
  </property>
  <property fmtid="{D5CDD505-2E9C-101B-9397-08002B2CF9AE}" pid="40" name="policyreview">
    <vt:lpwstr>336;#2024|4006b601-77d0-4e08-aa8b-4003839fc9be</vt:lpwstr>
  </property>
  <property fmtid="{D5CDD505-2E9C-101B-9397-08002B2CF9AE}" pid="41" name="policyaudience">
    <vt:lpwstr>79;#Staff|45ee306d-49ae-43fa-a3ef-02f70754fd2d;#89;#Student|ee8ed24e-bfab-45f3-a2fa-94abe1e7357a</vt:lpwstr>
  </property>
  <property fmtid="{D5CDD505-2E9C-101B-9397-08002B2CF9AE}" pid="42" name="doccomments">
    <vt:lpwstr>Academic Committee 1/2019 meeting on 14 March approved (2019/1002025) minor amendment to wording of clause under sub-section 9.1.1 (to clarify specific meaning of "attempted"). 
Academic Committee 2/2018 meeting on 18 July approved (2018/9005014) amendments to section 3.5 Advice to Students with implementation effective Tri 1, 2019.
Subsequent to the Academic Committee meeting it was decided to implement the extension system from</vt:lpwstr>
  </property>
  <property fmtid="{D5CDD505-2E9C-101B-9397-08002B2CF9AE}" pid="43" name="_SourceUrl">
    <vt:lpwstr/>
  </property>
  <property fmtid="{D5CDD505-2E9C-101B-9397-08002B2CF9AE}" pid="44" name="_SharedFileIndex">
    <vt:lpwstr/>
  </property>
</Properties>
</file>