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6E99D" w14:textId="77777777" w:rsidR="00E864AF" w:rsidRDefault="00CA3E2C" w:rsidP="002A6AA2">
      <w:pPr>
        <w:rPr>
          <w:sz w:val="20"/>
        </w:rPr>
      </w:pPr>
      <w:r>
        <w:rPr>
          <w:noProof/>
          <w:sz w:val="20"/>
        </w:rPr>
        <mc:AlternateContent>
          <mc:Choice Requires="wps">
            <w:drawing>
              <wp:anchor distT="0" distB="0" distL="114300" distR="114300" simplePos="0" relativeHeight="251658240" behindDoc="0" locked="0" layoutInCell="1" allowOverlap="1" wp14:anchorId="1A66E9DD" wp14:editId="1A66E9DE">
                <wp:simplePos x="0" y="0"/>
                <wp:positionH relativeFrom="column">
                  <wp:posOffset>-371475</wp:posOffset>
                </wp:positionH>
                <wp:positionV relativeFrom="paragraph">
                  <wp:posOffset>-381000</wp:posOffset>
                </wp:positionV>
                <wp:extent cx="1966595" cy="60198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E9E8" w14:textId="77777777" w:rsidR="008B00F8" w:rsidRDefault="008B00F8" w:rsidP="00B66CBA">
                            <w:pPr>
                              <w:ind w:left="426"/>
                            </w:pPr>
                            <w:r>
                              <w:rPr>
                                <w:noProof/>
                              </w:rPr>
                              <w:drawing>
                                <wp:inline distT="0" distB="0" distL="0" distR="0" wp14:anchorId="1A66E9E9" wp14:editId="1A66E9EA">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A66E9DD" id="_x0000_t202" coordsize="21600,21600" o:spt="202" path="m,l,21600r21600,l21600,xe">
                <v:stroke joinstyle="miter"/>
                <v:path gradientshapeok="t" o:connecttype="rect"/>
              </v:shapetype>
              <v:shape id="Text Box 3" o:spid="_x0000_s1026" type="#_x0000_t202" style="position:absolute;left:0;text-align:left;margin-left:-29.25pt;margin-top:-30pt;width:154.85pt;height:47.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" filled="f" stroked="f">
                <v:textbox style="mso-fit-shape-to-text:t">
                  <w:txbxContent>
                    <w:p w14:paraId="1A66E9E8" w14:textId="77777777" w:rsidR="008B00F8" w:rsidRDefault="008B00F8" w:rsidP="00B66CBA">
                      <w:pPr>
                        <w:ind w:left="426"/>
                      </w:pPr>
                      <w:r>
                        <w:rPr>
                          <w:noProof/>
                        </w:rPr>
                        <w:drawing>
                          <wp:inline distT="0" distB="0" distL="0" distR="0" wp14:anchorId="1A66E9E9" wp14:editId="1A66E9EA">
                            <wp:extent cx="1781175" cy="514350"/>
                            <wp:effectExtent l="0" t="0" r="9525" b="0"/>
                            <wp:docPr id="18" name="Picture 18" descr="GRIFF1_REG_col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IFF1_REG_col_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1175" cy="514350"/>
                                    </a:xfrm>
                                    <a:prstGeom prst="rect">
                                      <a:avLst/>
                                    </a:prstGeom>
                                    <a:noFill/>
                                    <a:ln>
                                      <a:noFill/>
                                    </a:ln>
                                  </pic:spPr>
                                </pic:pic>
                              </a:graphicData>
                            </a:graphic>
                          </wp:inline>
                        </w:drawing>
                      </w:r>
                    </w:p>
                  </w:txbxContent>
                </v:textbox>
              </v:shape>
            </w:pict>
          </mc:Fallback>
        </mc:AlternateContent>
      </w:r>
    </w:p>
    <w:p w14:paraId="1A66E99E" w14:textId="77777777" w:rsidR="00C0705D" w:rsidRPr="00862B37" w:rsidRDefault="005C2A65" w:rsidP="002A6AA2">
      <w:pPr>
        <w:spacing w:before="360" w:after="240"/>
        <w:ind w:left="0"/>
        <w:jc w:val="left"/>
        <w:rPr>
          <w:rFonts w:cs="Arial"/>
          <w:sz w:val="32"/>
          <w:szCs w:val="32"/>
        </w:rPr>
      </w:pPr>
      <w:r w:rsidRPr="005C2A65">
        <w:rPr>
          <w:rFonts w:cs="Arial"/>
          <w:color w:val="333333"/>
          <w:sz w:val="32"/>
          <w:szCs w:val="32"/>
        </w:rPr>
        <w:t>Griffith Honours College Policy</w:t>
      </w:r>
    </w:p>
    <w:tbl>
      <w:tblPr>
        <w:tblW w:w="9639" w:type="dxa"/>
        <w:tblInd w:w="108" w:type="dxa"/>
        <w:tblBorders>
          <w:insideV w:val="single" w:sz="12" w:space="0" w:color="BFBFBF"/>
        </w:tblBorders>
        <w:tblLook w:val="01E0" w:firstRow="1" w:lastRow="1" w:firstColumn="1" w:lastColumn="1" w:noHBand="0" w:noVBand="0"/>
      </w:tblPr>
      <w:tblGrid>
        <w:gridCol w:w="2410"/>
        <w:gridCol w:w="7229"/>
      </w:tblGrid>
      <w:tr w:rsidR="00B86B55" w:rsidRPr="00423A1D" w14:paraId="1A66E9A1" w14:textId="77777777" w:rsidTr="00B86B55">
        <w:tc>
          <w:tcPr>
            <w:tcW w:w="2410" w:type="dxa"/>
            <w:tcBorders>
              <w:top w:val="single" w:sz="12" w:space="0" w:color="D9D9D9" w:themeColor="background1" w:themeShade="D9"/>
              <w:right w:val="single" w:sz="12" w:space="0" w:color="D9D9D9" w:themeColor="background1" w:themeShade="D9"/>
            </w:tcBorders>
          </w:tcPr>
          <w:p w14:paraId="1A66E99F" w14:textId="77777777" w:rsidR="00B86B55" w:rsidRPr="00423A1D" w:rsidRDefault="00B86B55" w:rsidP="002A6AA2">
            <w:pPr>
              <w:spacing w:after="0"/>
              <w:rPr>
                <w:rFonts w:cs="Arial"/>
                <w:b/>
                <w:sz w:val="12"/>
                <w:szCs w:val="12"/>
              </w:rPr>
            </w:pPr>
          </w:p>
        </w:tc>
        <w:tc>
          <w:tcPr>
            <w:tcW w:w="7229" w:type="dxa"/>
            <w:tcBorders>
              <w:top w:val="single" w:sz="12" w:space="0" w:color="D9D9D9" w:themeColor="background1" w:themeShade="D9"/>
              <w:left w:val="single" w:sz="12" w:space="0" w:color="D9D9D9" w:themeColor="background1" w:themeShade="D9"/>
            </w:tcBorders>
          </w:tcPr>
          <w:p w14:paraId="1A66E9A0" w14:textId="77777777" w:rsidR="00B86B55" w:rsidRPr="00423A1D" w:rsidRDefault="00B86B55" w:rsidP="002A6AA2">
            <w:pPr>
              <w:spacing w:after="0"/>
              <w:ind w:left="159"/>
              <w:rPr>
                <w:rFonts w:cs="Arial"/>
                <w:sz w:val="12"/>
                <w:szCs w:val="12"/>
              </w:rPr>
            </w:pPr>
          </w:p>
        </w:tc>
      </w:tr>
      <w:tr w:rsidR="00B86B55" w:rsidRPr="00D614DF" w14:paraId="1A66E9A4" w14:textId="77777777" w:rsidTr="00B86B55">
        <w:tc>
          <w:tcPr>
            <w:tcW w:w="2410" w:type="dxa"/>
            <w:tcBorders>
              <w:right w:val="single" w:sz="12" w:space="0" w:color="D9D9D9" w:themeColor="background1" w:themeShade="D9"/>
            </w:tcBorders>
            <w:vAlign w:val="center"/>
          </w:tcPr>
          <w:p w14:paraId="1A66E9A2" w14:textId="77777777" w:rsidR="00B86B55" w:rsidRPr="00D614DF" w:rsidRDefault="00B86B55" w:rsidP="002A6AA2">
            <w:pPr>
              <w:spacing w:before="60" w:after="60"/>
              <w:ind w:left="0"/>
              <w:rPr>
                <w:rFonts w:cs="Arial"/>
                <w:b/>
                <w:sz w:val="20"/>
              </w:rPr>
            </w:pPr>
            <w:r>
              <w:rPr>
                <w:rFonts w:cs="Arial"/>
                <w:b/>
                <w:sz w:val="20"/>
              </w:rPr>
              <w:t>Approving a</w:t>
            </w:r>
            <w:r w:rsidRPr="00D614DF">
              <w:rPr>
                <w:rFonts w:cs="Arial"/>
                <w:b/>
                <w:sz w:val="20"/>
              </w:rPr>
              <w:t>uthority</w:t>
            </w:r>
          </w:p>
        </w:tc>
        <w:tc>
          <w:tcPr>
            <w:tcW w:w="7229" w:type="dxa"/>
            <w:tcBorders>
              <w:left w:val="single" w:sz="12" w:space="0" w:color="D9D9D9" w:themeColor="background1" w:themeShade="D9"/>
            </w:tcBorders>
            <w:vAlign w:val="center"/>
          </w:tcPr>
          <w:p w14:paraId="1A66E9A3" w14:textId="47733BA7" w:rsidR="00B86B55" w:rsidRPr="00D614DF" w:rsidRDefault="00FA725B" w:rsidP="00FA725B">
            <w:pPr>
              <w:spacing w:before="60" w:after="60"/>
              <w:ind w:left="159"/>
              <w:jc w:val="left"/>
              <w:rPr>
                <w:rFonts w:cs="Arial"/>
                <w:sz w:val="20"/>
              </w:rPr>
            </w:pPr>
            <w:r>
              <w:rPr>
                <w:rFonts w:cs="Arial"/>
                <w:sz w:val="20"/>
              </w:rPr>
              <w:t xml:space="preserve">Senior </w:t>
            </w:r>
            <w:r w:rsidR="00304405">
              <w:rPr>
                <w:rFonts w:cs="Arial"/>
                <w:sz w:val="20"/>
              </w:rPr>
              <w:t>Deputy Vice Chancellor</w:t>
            </w:r>
          </w:p>
        </w:tc>
      </w:tr>
      <w:tr w:rsidR="00B86B55" w:rsidRPr="00D614DF" w14:paraId="1A66E9A7" w14:textId="77777777" w:rsidTr="00B86B55">
        <w:tc>
          <w:tcPr>
            <w:tcW w:w="2410" w:type="dxa"/>
            <w:tcBorders>
              <w:right w:val="single" w:sz="12" w:space="0" w:color="D9D9D9" w:themeColor="background1" w:themeShade="D9"/>
            </w:tcBorders>
            <w:vAlign w:val="center"/>
          </w:tcPr>
          <w:p w14:paraId="1A66E9A5" w14:textId="77777777" w:rsidR="00B86B55" w:rsidRPr="00D614DF" w:rsidRDefault="00B86B55" w:rsidP="002A6AA2">
            <w:pPr>
              <w:spacing w:before="60" w:after="60"/>
              <w:ind w:left="0"/>
              <w:rPr>
                <w:rFonts w:cs="Arial"/>
                <w:b/>
                <w:sz w:val="20"/>
              </w:rPr>
            </w:pPr>
            <w:r>
              <w:rPr>
                <w:rFonts w:cs="Arial"/>
                <w:b/>
                <w:sz w:val="20"/>
              </w:rPr>
              <w:t>Approval date</w:t>
            </w:r>
          </w:p>
        </w:tc>
        <w:tc>
          <w:tcPr>
            <w:tcW w:w="7229" w:type="dxa"/>
            <w:tcBorders>
              <w:left w:val="single" w:sz="12" w:space="0" w:color="D9D9D9" w:themeColor="background1" w:themeShade="D9"/>
            </w:tcBorders>
          </w:tcPr>
          <w:p w14:paraId="1A66E9A6" w14:textId="3BAAD33C" w:rsidR="00B86B55" w:rsidRPr="00D614DF" w:rsidRDefault="001612F4" w:rsidP="004121D7">
            <w:pPr>
              <w:spacing w:before="60" w:after="60"/>
              <w:ind w:left="159"/>
              <w:jc w:val="left"/>
              <w:rPr>
                <w:rFonts w:cs="Arial"/>
                <w:sz w:val="20"/>
              </w:rPr>
            </w:pPr>
            <w:r>
              <w:rPr>
                <w:rFonts w:cs="Arial"/>
                <w:sz w:val="20"/>
              </w:rPr>
              <w:t>19</w:t>
            </w:r>
            <w:r w:rsidR="0063384D">
              <w:rPr>
                <w:rFonts w:cs="Arial"/>
                <w:sz w:val="20"/>
              </w:rPr>
              <w:t xml:space="preserve"> August 2019</w:t>
            </w:r>
            <w:bookmarkStart w:id="0" w:name="_GoBack"/>
            <w:bookmarkEnd w:id="0"/>
          </w:p>
        </w:tc>
      </w:tr>
      <w:tr w:rsidR="00EF7B4E" w:rsidRPr="00D614DF" w14:paraId="289828A4" w14:textId="77777777" w:rsidTr="007F6470">
        <w:tc>
          <w:tcPr>
            <w:tcW w:w="2410" w:type="dxa"/>
            <w:tcBorders>
              <w:right w:val="single" w:sz="12" w:space="0" w:color="D9D9D9" w:themeColor="background1" w:themeShade="D9"/>
            </w:tcBorders>
          </w:tcPr>
          <w:p w14:paraId="1F4AE4D9" w14:textId="704731EC" w:rsidR="00EF7B4E" w:rsidRDefault="00EF7B4E" w:rsidP="002A6AA2">
            <w:pPr>
              <w:spacing w:before="60" w:after="60"/>
              <w:ind w:left="0"/>
              <w:rPr>
                <w:rFonts w:cs="Arial"/>
                <w:b/>
                <w:sz w:val="20"/>
              </w:rPr>
            </w:pPr>
            <w:r>
              <w:rPr>
                <w:rFonts w:cs="Arial"/>
                <w:b/>
                <w:sz w:val="20"/>
              </w:rPr>
              <w:t>Advisor</w:t>
            </w:r>
          </w:p>
        </w:tc>
        <w:tc>
          <w:tcPr>
            <w:tcW w:w="7229" w:type="dxa"/>
            <w:tcBorders>
              <w:left w:val="single" w:sz="12" w:space="0" w:color="D9D9D9" w:themeColor="background1" w:themeShade="D9"/>
            </w:tcBorders>
            <w:vAlign w:val="center"/>
          </w:tcPr>
          <w:p w14:paraId="173A09D7" w14:textId="7653185A" w:rsidR="00EF7B4E" w:rsidRPr="00CF7368" w:rsidRDefault="00EF7B4E" w:rsidP="00EF7B4E">
            <w:pPr>
              <w:spacing w:before="60" w:after="60"/>
              <w:ind w:left="159"/>
              <w:jc w:val="left"/>
              <w:rPr>
                <w:rFonts w:cs="Arial"/>
                <w:sz w:val="20"/>
              </w:rPr>
            </w:pPr>
            <w:r>
              <w:rPr>
                <w:rFonts w:cs="Arial"/>
                <w:sz w:val="20"/>
              </w:rPr>
              <w:t>Manager</w:t>
            </w:r>
            <w:r w:rsidRPr="006D5CAF">
              <w:rPr>
                <w:rFonts w:cs="Arial"/>
                <w:sz w:val="20"/>
              </w:rPr>
              <w:t xml:space="preserve"> | </w:t>
            </w:r>
            <w:r>
              <w:rPr>
                <w:rFonts w:cs="Arial"/>
                <w:sz w:val="20"/>
              </w:rPr>
              <w:t>Griffith Honours College</w:t>
            </w:r>
            <w:r>
              <w:rPr>
                <w:rFonts w:cs="Arial"/>
                <w:sz w:val="20"/>
              </w:rPr>
              <w:br/>
            </w:r>
            <w:hyperlink r:id="rId15" w:history="1">
              <w:r w:rsidRPr="003C3BAD">
                <w:rPr>
                  <w:rStyle w:val="Hyperlink"/>
                  <w:rFonts w:cs="Arial"/>
                  <w:sz w:val="20"/>
                </w:rPr>
                <w:t>honourscollege@griffith.edu.au</w:t>
              </w:r>
            </w:hyperlink>
            <w:r>
              <w:rPr>
                <w:rFonts w:cs="Arial"/>
                <w:sz w:val="20"/>
              </w:rPr>
              <w:t xml:space="preserve"> </w:t>
            </w:r>
            <w:r w:rsidRPr="006D5CAF">
              <w:rPr>
                <w:rFonts w:cs="Arial"/>
                <w:sz w:val="20"/>
              </w:rPr>
              <w:t xml:space="preserve">| (07) 373 </w:t>
            </w:r>
            <w:r>
              <w:rPr>
                <w:rFonts w:cs="Arial"/>
                <w:sz w:val="20"/>
              </w:rPr>
              <w:t>54253</w:t>
            </w:r>
          </w:p>
        </w:tc>
      </w:tr>
      <w:tr w:rsidR="00EF7B4E" w:rsidRPr="00D614DF" w14:paraId="1A66E9AD" w14:textId="77777777" w:rsidTr="00D17DF3">
        <w:tc>
          <w:tcPr>
            <w:tcW w:w="2410" w:type="dxa"/>
            <w:tcBorders>
              <w:bottom w:val="nil"/>
              <w:right w:val="single" w:sz="12" w:space="0" w:color="D9D9D9" w:themeColor="background1" w:themeShade="D9"/>
            </w:tcBorders>
            <w:vAlign w:val="center"/>
          </w:tcPr>
          <w:p w14:paraId="1A66E9AB" w14:textId="25031970" w:rsidR="00EF7B4E" w:rsidRDefault="00EF7B4E" w:rsidP="002A6AA2">
            <w:pPr>
              <w:spacing w:before="60" w:after="60"/>
              <w:ind w:left="0"/>
              <w:rPr>
                <w:rFonts w:cs="Arial"/>
                <w:b/>
                <w:sz w:val="20"/>
              </w:rPr>
            </w:pPr>
            <w:r>
              <w:rPr>
                <w:rFonts w:cs="Arial"/>
                <w:b/>
                <w:sz w:val="20"/>
              </w:rPr>
              <w:t>Next scheduled review</w:t>
            </w:r>
          </w:p>
        </w:tc>
        <w:tc>
          <w:tcPr>
            <w:tcW w:w="7229" w:type="dxa"/>
            <w:tcBorders>
              <w:left w:val="single" w:sz="12" w:space="0" w:color="D9D9D9" w:themeColor="background1" w:themeShade="D9"/>
              <w:bottom w:val="nil"/>
            </w:tcBorders>
            <w:vAlign w:val="center"/>
          </w:tcPr>
          <w:p w14:paraId="1A66E9AC" w14:textId="1062A3D3" w:rsidR="00EF7B4E" w:rsidRPr="006D5CAF" w:rsidRDefault="005040DC" w:rsidP="00DC724D">
            <w:pPr>
              <w:spacing w:after="60"/>
              <w:ind w:left="159"/>
              <w:jc w:val="left"/>
              <w:rPr>
                <w:rFonts w:cs="Arial"/>
                <w:sz w:val="20"/>
              </w:rPr>
            </w:pPr>
            <w:r>
              <w:rPr>
                <w:rFonts w:cs="Arial"/>
                <w:sz w:val="20"/>
              </w:rPr>
              <w:t>2024</w:t>
            </w:r>
          </w:p>
        </w:tc>
      </w:tr>
      <w:tr w:rsidR="00B86B55" w:rsidRPr="00D614DF" w14:paraId="1A66E9B0" w14:textId="77777777" w:rsidTr="00B86B55">
        <w:tc>
          <w:tcPr>
            <w:tcW w:w="2410" w:type="dxa"/>
            <w:tcBorders>
              <w:bottom w:val="nil"/>
              <w:right w:val="single" w:sz="12" w:space="0" w:color="D9D9D9" w:themeColor="background1" w:themeShade="D9"/>
            </w:tcBorders>
            <w:vAlign w:val="center"/>
          </w:tcPr>
          <w:p w14:paraId="1A66E9AE" w14:textId="19B1D4D0" w:rsidR="00B86B55" w:rsidRPr="00D614DF" w:rsidRDefault="00EF7B4E" w:rsidP="002A6AA2">
            <w:pPr>
              <w:spacing w:before="60" w:after="60"/>
              <w:ind w:left="0"/>
              <w:rPr>
                <w:rFonts w:cs="Arial"/>
                <w:b/>
                <w:sz w:val="20"/>
              </w:rPr>
            </w:pPr>
            <w:r>
              <w:rPr>
                <w:rFonts w:cs="Arial"/>
                <w:b/>
                <w:sz w:val="20"/>
              </w:rPr>
              <w:t>Document URL</w:t>
            </w:r>
          </w:p>
        </w:tc>
        <w:tc>
          <w:tcPr>
            <w:tcW w:w="7229" w:type="dxa"/>
            <w:tcBorders>
              <w:left w:val="single" w:sz="12" w:space="0" w:color="D9D9D9" w:themeColor="background1" w:themeShade="D9"/>
              <w:bottom w:val="nil"/>
            </w:tcBorders>
            <w:vAlign w:val="center"/>
          </w:tcPr>
          <w:p w14:paraId="1A66E9AF" w14:textId="102BE35F" w:rsidR="00B86B55" w:rsidRPr="00D614DF" w:rsidRDefault="00EF7B4E" w:rsidP="00EF7B4E">
            <w:pPr>
              <w:spacing w:before="60" w:after="60"/>
              <w:ind w:left="159"/>
              <w:jc w:val="left"/>
              <w:rPr>
                <w:rFonts w:cs="Arial"/>
                <w:sz w:val="20"/>
              </w:rPr>
            </w:pPr>
            <w:r w:rsidRPr="00CF7368">
              <w:rPr>
                <w:rFonts w:cs="Arial"/>
                <w:sz w:val="20"/>
              </w:rPr>
              <w:t>http://policies.griffith.edu.au/pdf/Griffith Honours College Policy.pdf</w:t>
            </w:r>
          </w:p>
        </w:tc>
      </w:tr>
      <w:tr w:rsidR="00B86B55" w:rsidRPr="00D614DF" w14:paraId="1A66E9B3" w14:textId="77777777" w:rsidTr="00B86B55">
        <w:tc>
          <w:tcPr>
            <w:tcW w:w="2410" w:type="dxa"/>
            <w:tcBorders>
              <w:bottom w:val="single" w:sz="12" w:space="0" w:color="D9D9D9" w:themeColor="background1" w:themeShade="D9"/>
              <w:right w:val="single" w:sz="12" w:space="0" w:color="D9D9D9" w:themeColor="background1" w:themeShade="D9"/>
            </w:tcBorders>
            <w:vAlign w:val="center"/>
          </w:tcPr>
          <w:p w14:paraId="1A66E9B1" w14:textId="01DF1116" w:rsidR="00B86B55" w:rsidRPr="00474FF5" w:rsidRDefault="00FA725B" w:rsidP="002A6AA2">
            <w:pPr>
              <w:spacing w:before="60" w:after="60"/>
              <w:ind w:left="0"/>
              <w:rPr>
                <w:rFonts w:cs="Arial"/>
                <w:b/>
                <w:sz w:val="20"/>
              </w:rPr>
            </w:pPr>
            <w:r>
              <w:rPr>
                <w:rFonts w:cs="Arial"/>
                <w:b/>
                <w:sz w:val="20"/>
              </w:rPr>
              <w:t>D</w:t>
            </w:r>
            <w:r w:rsidR="00B86B55" w:rsidRPr="00474FF5">
              <w:rPr>
                <w:rFonts w:cs="Arial"/>
                <w:b/>
                <w:sz w:val="20"/>
              </w:rPr>
              <w:t>ocument</w:t>
            </w:r>
            <w:r>
              <w:rPr>
                <w:rFonts w:cs="Arial"/>
                <w:b/>
                <w:sz w:val="20"/>
              </w:rPr>
              <w:t xml:space="preserve"> number</w:t>
            </w:r>
          </w:p>
        </w:tc>
        <w:tc>
          <w:tcPr>
            <w:tcW w:w="7229" w:type="dxa"/>
            <w:tcBorders>
              <w:left w:val="single" w:sz="12" w:space="0" w:color="D9D9D9" w:themeColor="background1" w:themeShade="D9"/>
              <w:bottom w:val="single" w:sz="12" w:space="0" w:color="D9D9D9" w:themeColor="background1" w:themeShade="D9"/>
            </w:tcBorders>
            <w:vAlign w:val="center"/>
          </w:tcPr>
          <w:p w14:paraId="1A66E9B2" w14:textId="33D18364" w:rsidR="00B86B55" w:rsidRPr="00D8605C" w:rsidRDefault="00FA725B" w:rsidP="00740F77">
            <w:pPr>
              <w:spacing w:before="60" w:after="60"/>
              <w:ind w:left="159"/>
              <w:jc w:val="left"/>
              <w:rPr>
                <w:rFonts w:cs="Arial"/>
                <w:sz w:val="20"/>
              </w:rPr>
            </w:pPr>
            <w:r>
              <w:rPr>
                <w:rFonts w:cs="Arial"/>
                <w:sz w:val="20"/>
              </w:rPr>
              <w:t>2019/1</w:t>
            </w:r>
            <w:r w:rsidR="00D8605C">
              <w:rPr>
                <w:rFonts w:cs="Arial"/>
                <w:sz w:val="20"/>
              </w:rPr>
              <w:t>00</w:t>
            </w:r>
            <w:r w:rsidR="00740F77">
              <w:rPr>
                <w:rFonts w:cs="Arial"/>
                <w:sz w:val="20"/>
              </w:rPr>
              <w:t>1069</w:t>
            </w:r>
          </w:p>
        </w:tc>
      </w:tr>
      <w:tr w:rsidR="00E31309" w:rsidRPr="00D614DF" w14:paraId="1A66E9B6" w14:textId="77777777" w:rsidTr="00EF7B4E">
        <w:tc>
          <w:tcPr>
            <w:tcW w:w="2410" w:type="dxa"/>
            <w:tcBorders>
              <w:bottom w:val="single" w:sz="12" w:space="0" w:color="D9D9D9" w:themeColor="background1" w:themeShade="D9"/>
              <w:right w:val="single" w:sz="12" w:space="0" w:color="D9D9D9" w:themeColor="background1" w:themeShade="D9"/>
            </w:tcBorders>
          </w:tcPr>
          <w:p w14:paraId="1A66E9B4" w14:textId="319A5535" w:rsidR="00E31309" w:rsidRPr="00474FF5" w:rsidRDefault="00EF7B4E" w:rsidP="00EF7B4E">
            <w:pPr>
              <w:spacing w:before="60" w:after="60"/>
              <w:ind w:left="0"/>
              <w:jc w:val="left"/>
              <w:rPr>
                <w:rFonts w:cs="Arial"/>
                <w:b/>
                <w:sz w:val="20"/>
              </w:rPr>
            </w:pPr>
            <w:r>
              <w:rPr>
                <w:rFonts w:cs="Arial"/>
                <w:b/>
                <w:sz w:val="20"/>
              </w:rPr>
              <w:t>D</w:t>
            </w:r>
            <w:r w:rsidRPr="00D614DF">
              <w:rPr>
                <w:rFonts w:cs="Arial"/>
                <w:b/>
                <w:sz w:val="20"/>
              </w:rPr>
              <w:t>escription</w:t>
            </w:r>
          </w:p>
        </w:tc>
        <w:tc>
          <w:tcPr>
            <w:tcW w:w="7229" w:type="dxa"/>
            <w:tcBorders>
              <w:left w:val="single" w:sz="12" w:space="0" w:color="D9D9D9" w:themeColor="background1" w:themeShade="D9"/>
              <w:bottom w:val="single" w:sz="12" w:space="0" w:color="D9D9D9" w:themeColor="background1" w:themeShade="D9"/>
            </w:tcBorders>
            <w:vAlign w:val="center"/>
          </w:tcPr>
          <w:p w14:paraId="1A66E9B5" w14:textId="5AFCC0B0" w:rsidR="00E31309" w:rsidRDefault="00EF7B4E" w:rsidP="00526D4F">
            <w:pPr>
              <w:spacing w:before="60" w:after="60"/>
              <w:ind w:left="159"/>
              <w:rPr>
                <w:rFonts w:cs="Arial"/>
                <w:sz w:val="20"/>
              </w:rPr>
            </w:pPr>
            <w:r w:rsidRPr="00CF7368">
              <w:rPr>
                <w:rFonts w:cs="Arial"/>
                <w:sz w:val="20"/>
              </w:rPr>
              <w:t xml:space="preserve">This policy sets out the entry and membership conditions for the Griffith Honours College in </w:t>
            </w:r>
            <w:r w:rsidR="00526D4F" w:rsidRPr="00CF7368">
              <w:rPr>
                <w:rFonts w:cs="Arial"/>
                <w:sz w:val="20"/>
              </w:rPr>
              <w:t>201</w:t>
            </w:r>
            <w:r w:rsidR="00526D4F">
              <w:rPr>
                <w:rFonts w:cs="Arial"/>
                <w:sz w:val="20"/>
              </w:rPr>
              <w:t>4</w:t>
            </w:r>
            <w:r w:rsidR="00526D4F" w:rsidRPr="00CF7368">
              <w:rPr>
                <w:rFonts w:cs="Arial"/>
                <w:sz w:val="20"/>
              </w:rPr>
              <w:t xml:space="preserve"> </w:t>
            </w:r>
            <w:r w:rsidRPr="00CF7368">
              <w:rPr>
                <w:rFonts w:cs="Arial"/>
                <w:sz w:val="20"/>
              </w:rPr>
              <w:t>and beyond.</w:t>
            </w:r>
          </w:p>
        </w:tc>
      </w:tr>
      <w:tr w:rsidR="00B86B55" w:rsidRPr="00D614DF" w14:paraId="1A66E9B9" w14:textId="77777777" w:rsidTr="00B86B55">
        <w:tc>
          <w:tcPr>
            <w:tcW w:w="2410" w:type="dxa"/>
            <w:tcBorders>
              <w:top w:val="single" w:sz="12" w:space="0" w:color="D9D9D9" w:themeColor="background1" w:themeShade="D9"/>
              <w:bottom w:val="single" w:sz="12" w:space="0" w:color="D9D9D9" w:themeColor="background1" w:themeShade="D9"/>
              <w:right w:val="nil"/>
            </w:tcBorders>
            <w:vAlign w:val="center"/>
          </w:tcPr>
          <w:p w14:paraId="1A66E9B7" w14:textId="77777777" w:rsidR="00B86B55" w:rsidRPr="00D614DF" w:rsidRDefault="00B86B55" w:rsidP="002A6AA2">
            <w:pPr>
              <w:spacing w:before="60" w:after="60"/>
              <w:ind w:left="0"/>
              <w:rPr>
                <w:rFonts w:cs="Arial"/>
                <w:b/>
                <w:sz w:val="20"/>
              </w:rPr>
            </w:pPr>
            <w:r w:rsidRPr="00D614DF">
              <w:rPr>
                <w:rFonts w:cs="Arial"/>
                <w:b/>
                <w:sz w:val="20"/>
              </w:rPr>
              <w:t>Related documents</w:t>
            </w:r>
          </w:p>
        </w:tc>
        <w:tc>
          <w:tcPr>
            <w:tcW w:w="7229" w:type="dxa"/>
            <w:tcBorders>
              <w:top w:val="single" w:sz="12" w:space="0" w:color="D9D9D9" w:themeColor="background1" w:themeShade="D9"/>
              <w:left w:val="nil"/>
              <w:bottom w:val="single" w:sz="12" w:space="0" w:color="D9D9D9" w:themeColor="background1" w:themeShade="D9"/>
            </w:tcBorders>
            <w:vAlign w:val="center"/>
          </w:tcPr>
          <w:p w14:paraId="1A66E9B8" w14:textId="77777777" w:rsidR="00B86B55" w:rsidRPr="00D614DF" w:rsidRDefault="00B86B55" w:rsidP="002A6AA2">
            <w:pPr>
              <w:spacing w:before="60" w:after="60"/>
              <w:ind w:left="159"/>
              <w:rPr>
                <w:rFonts w:cs="Arial"/>
                <w:sz w:val="20"/>
              </w:rPr>
            </w:pPr>
          </w:p>
        </w:tc>
      </w:tr>
      <w:tr w:rsidR="00B86B55" w:rsidRPr="00803919" w14:paraId="1A66E9C1" w14:textId="77777777" w:rsidTr="00B86B55">
        <w:tc>
          <w:tcPr>
            <w:tcW w:w="9639" w:type="dxa"/>
            <w:gridSpan w:val="2"/>
            <w:tcBorders>
              <w:top w:val="single" w:sz="12" w:space="0" w:color="D9D9D9" w:themeColor="background1" w:themeShade="D9"/>
              <w:bottom w:val="nil"/>
            </w:tcBorders>
          </w:tcPr>
          <w:p w14:paraId="1A66E9BB" w14:textId="5427888B" w:rsidR="009B5788" w:rsidRPr="00803919" w:rsidRDefault="0063384D" w:rsidP="00CF7368">
            <w:pPr>
              <w:spacing w:before="60" w:after="60"/>
              <w:ind w:left="0"/>
              <w:jc w:val="left"/>
              <w:rPr>
                <w:rFonts w:cs="Arial"/>
                <w:sz w:val="20"/>
              </w:rPr>
            </w:pPr>
            <w:hyperlink r:id="rId16" w:history="1">
              <w:r w:rsidR="009B5788" w:rsidRPr="00803919">
                <w:rPr>
                  <w:rStyle w:val="Hyperlink"/>
                  <w:rFonts w:cs="Arial"/>
                  <w:sz w:val="20"/>
                </w:rPr>
                <w:t>Bachelor Degree</w:t>
              </w:r>
              <w:r w:rsidR="00E24FD2">
                <w:rPr>
                  <w:rStyle w:val="Hyperlink"/>
                  <w:rFonts w:cs="Arial"/>
                  <w:sz w:val="20"/>
                </w:rPr>
                <w:t xml:space="preserve"> (AQF Level 7)</w:t>
              </w:r>
              <w:r w:rsidR="009B5788" w:rsidRPr="00803919">
                <w:rPr>
                  <w:rStyle w:val="Hyperlink"/>
                  <w:rFonts w:cs="Arial"/>
                  <w:sz w:val="20"/>
                </w:rPr>
                <w:t xml:space="preserve"> Policy</w:t>
              </w:r>
            </w:hyperlink>
          </w:p>
          <w:p w14:paraId="1A66E9BC" w14:textId="78659CC9" w:rsidR="009B5788" w:rsidRPr="00075A2A" w:rsidRDefault="00075A2A" w:rsidP="00CF7368">
            <w:pPr>
              <w:spacing w:before="60" w:after="60"/>
              <w:ind w:left="0"/>
              <w:jc w:val="left"/>
              <w:rPr>
                <w:rStyle w:val="Hyperlink"/>
                <w:rFonts w:cs="Arial"/>
                <w:sz w:val="20"/>
              </w:rPr>
            </w:pPr>
            <w:r>
              <w:rPr>
                <w:rFonts w:cs="Arial"/>
                <w:sz w:val="20"/>
              </w:rPr>
              <w:fldChar w:fldCharType="begin"/>
            </w:r>
            <w:r>
              <w:rPr>
                <w:rFonts w:cs="Arial"/>
                <w:sz w:val="20"/>
              </w:rPr>
              <w:instrText xml:space="preserve"> HYPERLINK "http://policies.griffith.edu.au/pdf/Bachelor%20Honours%20Degree%20Policy.pdf" </w:instrText>
            </w:r>
            <w:r>
              <w:rPr>
                <w:rFonts w:cs="Arial"/>
                <w:sz w:val="20"/>
              </w:rPr>
              <w:fldChar w:fldCharType="separate"/>
            </w:r>
            <w:r w:rsidR="009B5788" w:rsidRPr="00075A2A">
              <w:rPr>
                <w:rStyle w:val="Hyperlink"/>
                <w:rFonts w:cs="Arial"/>
                <w:sz w:val="20"/>
              </w:rPr>
              <w:t>Bachelor Honours Degree</w:t>
            </w:r>
            <w:r w:rsidR="00E24FD2" w:rsidRPr="00075A2A">
              <w:rPr>
                <w:rStyle w:val="Hyperlink"/>
                <w:rFonts w:cs="Arial"/>
                <w:sz w:val="20"/>
              </w:rPr>
              <w:t xml:space="preserve"> (AQF Level 8)</w:t>
            </w:r>
            <w:r w:rsidR="009B5788" w:rsidRPr="00075A2A">
              <w:rPr>
                <w:rStyle w:val="Hyperlink"/>
                <w:rFonts w:cs="Arial"/>
                <w:sz w:val="20"/>
              </w:rPr>
              <w:t xml:space="preserve"> Policy</w:t>
            </w:r>
          </w:p>
          <w:p w14:paraId="1A66E9BD" w14:textId="0B56AACA" w:rsidR="009B5788" w:rsidRPr="0035249F" w:rsidRDefault="00075A2A" w:rsidP="00CF7368">
            <w:pPr>
              <w:spacing w:before="60" w:after="60"/>
              <w:ind w:left="0"/>
              <w:jc w:val="left"/>
              <w:rPr>
                <w:rStyle w:val="Hyperlink"/>
                <w:rFonts w:cs="Arial"/>
                <w:sz w:val="20"/>
              </w:rPr>
            </w:pPr>
            <w:r>
              <w:rPr>
                <w:rFonts w:cs="Arial"/>
                <w:sz w:val="20"/>
              </w:rPr>
              <w:fldChar w:fldCharType="end"/>
            </w:r>
            <w:r w:rsidR="0035249F">
              <w:rPr>
                <w:rFonts w:cs="Arial"/>
                <w:sz w:val="20"/>
              </w:rPr>
              <w:fldChar w:fldCharType="begin"/>
            </w:r>
            <w:r w:rsidR="0035249F">
              <w:rPr>
                <w:rFonts w:cs="Arial"/>
                <w:sz w:val="20"/>
              </w:rPr>
              <w:instrText xml:space="preserve"> HYPERLINK "http://policies.griffith.edu.au/pdf/Student%20Review%20and%20Appeals%20Policy.pdf" </w:instrText>
            </w:r>
            <w:r w:rsidR="0035249F">
              <w:rPr>
                <w:rFonts w:cs="Arial"/>
                <w:sz w:val="20"/>
              </w:rPr>
              <w:fldChar w:fldCharType="separate"/>
            </w:r>
            <w:r w:rsidR="009B5788" w:rsidRPr="0035249F">
              <w:rPr>
                <w:rStyle w:val="Hyperlink"/>
                <w:rFonts w:cs="Arial"/>
                <w:sz w:val="20"/>
              </w:rPr>
              <w:t xml:space="preserve">Student </w:t>
            </w:r>
            <w:r w:rsidR="00DC724D" w:rsidRPr="0035249F">
              <w:rPr>
                <w:rStyle w:val="Hyperlink"/>
                <w:rFonts w:cs="Arial"/>
                <w:sz w:val="20"/>
              </w:rPr>
              <w:t xml:space="preserve">Review </w:t>
            </w:r>
            <w:r w:rsidR="009B5788" w:rsidRPr="0035249F">
              <w:rPr>
                <w:rStyle w:val="Hyperlink"/>
                <w:rFonts w:cs="Arial"/>
                <w:sz w:val="20"/>
              </w:rPr>
              <w:t>and Appeals Policy</w:t>
            </w:r>
          </w:p>
          <w:p w14:paraId="566DD410" w14:textId="6608F493" w:rsidR="00DC724D" w:rsidRDefault="0035249F" w:rsidP="00CF7368">
            <w:pPr>
              <w:spacing w:before="60" w:after="60"/>
              <w:ind w:left="0"/>
              <w:jc w:val="left"/>
              <w:rPr>
                <w:rStyle w:val="Hyperlink"/>
                <w:rFonts w:cs="Arial"/>
                <w:sz w:val="20"/>
              </w:rPr>
            </w:pPr>
            <w:r>
              <w:rPr>
                <w:rFonts w:cs="Arial"/>
                <w:sz w:val="20"/>
              </w:rPr>
              <w:fldChar w:fldCharType="end"/>
            </w:r>
            <w:hyperlink r:id="rId17" w:history="1">
              <w:r w:rsidR="00DC724D" w:rsidRPr="0035249F">
                <w:rPr>
                  <w:rStyle w:val="Hyperlink"/>
                  <w:rFonts w:cs="Arial"/>
                  <w:sz w:val="20"/>
                </w:rPr>
                <w:t>Student Review and Appeals Procedures</w:t>
              </w:r>
            </w:hyperlink>
          </w:p>
          <w:p w14:paraId="4E6D5A21" w14:textId="18E79A1C" w:rsidR="00DC724D" w:rsidRPr="00555B91" w:rsidRDefault="00555B91" w:rsidP="00CF7368">
            <w:pPr>
              <w:spacing w:before="60" w:after="60"/>
              <w:ind w:left="0"/>
              <w:jc w:val="left"/>
              <w:rPr>
                <w:rStyle w:val="Hyperlink"/>
                <w:rFonts w:cs="Arial"/>
                <w:sz w:val="20"/>
              </w:rPr>
            </w:pPr>
            <w:r>
              <w:rPr>
                <w:rFonts w:cs="Arial"/>
                <w:sz w:val="20"/>
              </w:rPr>
              <w:fldChar w:fldCharType="begin"/>
            </w:r>
            <w:r w:rsidR="00B32101">
              <w:rPr>
                <w:rFonts w:cs="Arial"/>
                <w:sz w:val="20"/>
              </w:rPr>
              <w:instrText>HYPERLINK "https://www.griffith.edu.au/students/student-review-appeal/review-and-appeal-intro"</w:instrText>
            </w:r>
            <w:r>
              <w:rPr>
                <w:rFonts w:cs="Arial"/>
                <w:sz w:val="20"/>
              </w:rPr>
              <w:fldChar w:fldCharType="separate"/>
            </w:r>
            <w:r w:rsidR="00DC724D" w:rsidRPr="00555B91">
              <w:rPr>
                <w:rStyle w:val="Hyperlink"/>
                <w:rFonts w:cs="Arial"/>
                <w:sz w:val="20"/>
              </w:rPr>
              <w:t>Review of Decision Form</w:t>
            </w:r>
          </w:p>
          <w:p w14:paraId="1A66E9BE" w14:textId="6B77E201" w:rsidR="009B5788" w:rsidRPr="00803919" w:rsidRDefault="00555B91" w:rsidP="00CF7368">
            <w:pPr>
              <w:spacing w:before="60" w:after="60"/>
              <w:ind w:left="0"/>
              <w:jc w:val="left"/>
              <w:rPr>
                <w:rFonts w:cs="Arial"/>
                <w:sz w:val="20"/>
              </w:rPr>
            </w:pPr>
            <w:r>
              <w:rPr>
                <w:rFonts w:cs="Arial"/>
                <w:sz w:val="20"/>
              </w:rPr>
              <w:fldChar w:fldCharType="end"/>
            </w:r>
            <w:hyperlink r:id="rId18" w:history="1">
              <w:r w:rsidR="009B5788" w:rsidRPr="00803919">
                <w:rPr>
                  <w:rStyle w:val="Hyperlink"/>
                  <w:rFonts w:cs="Arial"/>
                  <w:sz w:val="20"/>
                </w:rPr>
                <w:t>Student Misconduct Policy</w:t>
              </w:r>
            </w:hyperlink>
          </w:p>
          <w:p w14:paraId="1A66E9BF" w14:textId="40576C4C" w:rsidR="009B5788" w:rsidRPr="00803919" w:rsidRDefault="0063384D" w:rsidP="00CF7368">
            <w:pPr>
              <w:spacing w:before="60" w:after="60"/>
              <w:ind w:left="0"/>
              <w:jc w:val="left"/>
              <w:rPr>
                <w:rFonts w:cs="Arial"/>
                <w:sz w:val="20"/>
              </w:rPr>
            </w:pPr>
            <w:hyperlink r:id="rId19" w:history="1">
              <w:r w:rsidR="009B5788" w:rsidRPr="00803919">
                <w:rPr>
                  <w:rStyle w:val="Hyperlink"/>
                  <w:rFonts w:cs="Arial"/>
                  <w:sz w:val="20"/>
                </w:rPr>
                <w:t>Student Misconduct Procedures</w:t>
              </w:r>
            </w:hyperlink>
          </w:p>
          <w:p w14:paraId="5C4DBE48" w14:textId="77777777" w:rsidR="0002656D" w:rsidRDefault="0063384D" w:rsidP="00CF7368">
            <w:pPr>
              <w:spacing w:before="60" w:after="60"/>
              <w:ind w:left="0"/>
              <w:jc w:val="left"/>
              <w:rPr>
                <w:rStyle w:val="Hyperlink"/>
                <w:rFonts w:cs="Arial"/>
                <w:sz w:val="20"/>
              </w:rPr>
            </w:pPr>
            <w:hyperlink r:id="rId20" w:history="1">
              <w:r w:rsidR="009B5788" w:rsidRPr="00803919">
                <w:rPr>
                  <w:rStyle w:val="Hyperlink"/>
                  <w:rFonts w:cs="Arial"/>
                  <w:sz w:val="20"/>
                </w:rPr>
                <w:t>Academic Standing, Progression and Exclusion Policy</w:t>
              </w:r>
            </w:hyperlink>
          </w:p>
          <w:p w14:paraId="1A66E9C0" w14:textId="57B2D322" w:rsidR="00E24FD2" w:rsidRPr="00803919" w:rsidRDefault="0063384D" w:rsidP="00CF7368">
            <w:pPr>
              <w:spacing w:before="60" w:after="60"/>
              <w:ind w:left="0"/>
              <w:jc w:val="left"/>
              <w:rPr>
                <w:rFonts w:cs="Arial"/>
                <w:sz w:val="20"/>
              </w:rPr>
            </w:pPr>
            <w:hyperlink r:id="rId21" w:history="1">
              <w:r w:rsidR="00E24FD2" w:rsidRPr="00075A2A">
                <w:rPr>
                  <w:rStyle w:val="Hyperlink"/>
                  <w:rFonts w:cs="Arial"/>
                  <w:sz w:val="20"/>
                </w:rPr>
                <w:t>Conflict of Interest Policy</w:t>
              </w:r>
            </w:hyperlink>
          </w:p>
        </w:tc>
      </w:tr>
      <w:tr w:rsidR="00B86B55" w:rsidRPr="00474FF5" w14:paraId="1A66E9C3" w14:textId="77777777" w:rsidTr="00B86B55">
        <w:tc>
          <w:tcPr>
            <w:tcW w:w="9639" w:type="dxa"/>
            <w:gridSpan w:val="2"/>
            <w:tcBorders>
              <w:top w:val="single" w:sz="12" w:space="0" w:color="D9D9D9" w:themeColor="background1" w:themeShade="D9"/>
              <w:bottom w:val="single" w:sz="12" w:space="0" w:color="D9D9D9" w:themeColor="background1" w:themeShade="D9"/>
            </w:tcBorders>
          </w:tcPr>
          <w:p w14:paraId="1A66E9C2" w14:textId="63854BBE" w:rsidR="00B86B55" w:rsidRPr="00474FF5" w:rsidRDefault="009B5788" w:rsidP="00D07909">
            <w:pPr>
              <w:spacing w:before="60" w:after="60"/>
              <w:ind w:left="0"/>
              <w:rPr>
                <w:rFonts w:cs="Arial"/>
                <w:sz w:val="20"/>
              </w:rPr>
            </w:pPr>
            <w:r w:rsidRPr="009B5788">
              <w:rPr>
                <w:sz w:val="20"/>
              </w:rPr>
              <w:t>[</w:t>
            </w:r>
            <w:hyperlink w:anchor="aim" w:history="1">
              <w:r w:rsidRPr="009B5788">
                <w:rPr>
                  <w:rStyle w:val="Hyperlink"/>
                  <w:sz w:val="20"/>
                </w:rPr>
                <w:t>Aim</w:t>
              </w:r>
            </w:hyperlink>
            <w:r w:rsidRPr="009B5788">
              <w:rPr>
                <w:sz w:val="20"/>
              </w:rPr>
              <w:t>] [</w:t>
            </w:r>
            <w:hyperlink w:anchor="administration" w:history="1">
              <w:r w:rsidRPr="009B5788">
                <w:rPr>
                  <w:rStyle w:val="Hyperlink"/>
                  <w:sz w:val="20"/>
                </w:rPr>
                <w:t>Administration</w:t>
              </w:r>
            </w:hyperlink>
            <w:r w:rsidRPr="009B5788">
              <w:rPr>
                <w:sz w:val="20"/>
              </w:rPr>
              <w:t>] [</w:t>
            </w:r>
            <w:hyperlink w:anchor="eligibility" w:history="1">
              <w:r w:rsidR="00D07909" w:rsidRPr="008B00F8">
                <w:rPr>
                  <w:rStyle w:val="Hyperlink"/>
                  <w:sz w:val="20"/>
                </w:rPr>
                <w:t>Eligibility</w:t>
              </w:r>
            </w:hyperlink>
            <w:r w:rsidRPr="009B5788">
              <w:rPr>
                <w:sz w:val="20"/>
              </w:rPr>
              <w:t>] [</w:t>
            </w:r>
            <w:hyperlink w:anchor="selection" w:history="1">
              <w:r w:rsidR="00400281">
                <w:rPr>
                  <w:rStyle w:val="Hyperlink"/>
                  <w:sz w:val="20"/>
                </w:rPr>
                <w:t>Application and S</w:t>
              </w:r>
              <w:r w:rsidRPr="009B5788">
                <w:rPr>
                  <w:rStyle w:val="Hyperlink"/>
                  <w:sz w:val="20"/>
                </w:rPr>
                <w:t>election</w:t>
              </w:r>
            </w:hyperlink>
            <w:r w:rsidRPr="009B5788">
              <w:rPr>
                <w:sz w:val="20"/>
              </w:rPr>
              <w:t>] [</w:t>
            </w:r>
            <w:hyperlink w:anchor="participationconditions" w:history="1">
              <w:r w:rsidRPr="009B5788">
                <w:rPr>
                  <w:rStyle w:val="Hyperlink"/>
                  <w:sz w:val="20"/>
                </w:rPr>
                <w:t>Participation Conditions</w:t>
              </w:r>
            </w:hyperlink>
            <w:r w:rsidRPr="009B5788">
              <w:rPr>
                <w:sz w:val="20"/>
              </w:rPr>
              <w:t>]</w:t>
            </w:r>
            <w:r w:rsidR="00EF0F20">
              <w:rPr>
                <w:sz w:val="20"/>
              </w:rPr>
              <w:t xml:space="preserve"> [</w:t>
            </w:r>
            <w:hyperlink w:anchor="withdrawal" w:history="1">
              <w:r w:rsidR="00EF0F20" w:rsidRPr="00924D91">
                <w:rPr>
                  <w:rStyle w:val="Hyperlink"/>
                  <w:sz w:val="20"/>
                </w:rPr>
                <w:t>Withdrawal of Membership</w:t>
              </w:r>
            </w:hyperlink>
            <w:r w:rsidR="00EF0F20">
              <w:rPr>
                <w:sz w:val="20"/>
              </w:rPr>
              <w:t>]</w:t>
            </w:r>
          </w:p>
        </w:tc>
      </w:tr>
    </w:tbl>
    <w:p w14:paraId="1A66E9C4" w14:textId="77777777" w:rsidR="00E20578" w:rsidRPr="00B34D13" w:rsidRDefault="009B5788" w:rsidP="005040DC">
      <w:pPr>
        <w:numPr>
          <w:ilvl w:val="0"/>
          <w:numId w:val="2"/>
        </w:numPr>
        <w:tabs>
          <w:tab w:val="clear" w:pos="570"/>
          <w:tab w:val="left" w:pos="567"/>
        </w:tabs>
        <w:spacing w:before="100" w:beforeAutospacing="1" w:after="240"/>
        <w:ind w:left="573" w:hanging="573"/>
        <w:rPr>
          <w:rFonts w:cs="Arial"/>
          <w:b/>
          <w:caps/>
          <w:sz w:val="24"/>
          <w:szCs w:val="24"/>
        </w:rPr>
      </w:pPr>
      <w:bookmarkStart w:id="1" w:name="aim"/>
      <w:bookmarkEnd w:id="1"/>
      <w:r>
        <w:rPr>
          <w:b/>
          <w:caps/>
          <w:sz w:val="24"/>
          <w:szCs w:val="24"/>
        </w:rPr>
        <w:t>Aim</w:t>
      </w:r>
    </w:p>
    <w:p w14:paraId="2D6D87AF" w14:textId="77777777" w:rsidR="00D07909" w:rsidRPr="00D07909" w:rsidRDefault="00D07909" w:rsidP="00D07909">
      <w:pPr>
        <w:rPr>
          <w:rFonts w:cs="Arial"/>
          <w:sz w:val="20"/>
        </w:rPr>
      </w:pPr>
      <w:r w:rsidRPr="00D07909">
        <w:rPr>
          <w:rFonts w:cs="Arial"/>
          <w:sz w:val="20"/>
        </w:rPr>
        <w:t>The University established the Griffith Honours College (GHC) to:</w:t>
      </w:r>
    </w:p>
    <w:p w14:paraId="5DFB1891" w14:textId="4B46C0CD" w:rsidR="00D07909" w:rsidRPr="00D07909" w:rsidRDefault="00D07909" w:rsidP="00D07909">
      <w:pPr>
        <w:pStyle w:val="ListParagraph"/>
        <w:numPr>
          <w:ilvl w:val="0"/>
          <w:numId w:val="7"/>
        </w:numPr>
        <w:rPr>
          <w:rFonts w:cs="Arial"/>
          <w:sz w:val="20"/>
        </w:rPr>
      </w:pPr>
      <w:r w:rsidRPr="00D07909">
        <w:rPr>
          <w:rFonts w:cs="Arial"/>
          <w:sz w:val="20"/>
        </w:rPr>
        <w:t>attract high achieving students to study at Griffith University;</w:t>
      </w:r>
    </w:p>
    <w:p w14:paraId="04EA6445" w14:textId="09ABC44E" w:rsidR="00D07909" w:rsidRPr="00D07909" w:rsidRDefault="00D07909" w:rsidP="00D07909">
      <w:pPr>
        <w:pStyle w:val="ListParagraph"/>
        <w:numPr>
          <w:ilvl w:val="0"/>
          <w:numId w:val="7"/>
        </w:numPr>
        <w:rPr>
          <w:rFonts w:cs="Arial"/>
          <w:sz w:val="20"/>
        </w:rPr>
      </w:pPr>
      <w:r w:rsidRPr="00D07909">
        <w:rPr>
          <w:rFonts w:cs="Arial"/>
          <w:sz w:val="20"/>
        </w:rPr>
        <w:t>facilitate the success of high achieving students through the provision of support and additional benefits; and</w:t>
      </w:r>
    </w:p>
    <w:p w14:paraId="2EE1E3CA" w14:textId="77777777" w:rsidR="00803919" w:rsidRDefault="00D07909" w:rsidP="00D07909">
      <w:pPr>
        <w:pStyle w:val="ListParagraph"/>
        <w:numPr>
          <w:ilvl w:val="0"/>
          <w:numId w:val="7"/>
        </w:numPr>
        <w:rPr>
          <w:rFonts w:cs="Arial"/>
          <w:sz w:val="20"/>
        </w:rPr>
      </w:pPr>
      <w:r w:rsidRPr="00D07909">
        <w:rPr>
          <w:rFonts w:cs="Arial"/>
          <w:sz w:val="20"/>
        </w:rPr>
        <w:t>promote the University to the public, secondary schools and potential students as an institution that is committed to academic excellence.</w:t>
      </w:r>
    </w:p>
    <w:p w14:paraId="1A66E9C8" w14:textId="7BA9D07B" w:rsidR="00B34D13" w:rsidRPr="00803919" w:rsidRDefault="0063384D" w:rsidP="00803919">
      <w:pPr>
        <w:ind w:left="0"/>
        <w:rPr>
          <w:rFonts w:cs="Arial"/>
          <w:sz w:val="20"/>
        </w:rPr>
      </w:pPr>
      <w:r>
        <w:rPr>
          <w:rFonts w:cs="Arial"/>
          <w:sz w:val="20"/>
        </w:rPr>
        <w:pict w14:anchorId="49F28E01">
          <v:rect id="_x0000_i1025" style="width:476.25pt;height:1pt" o:hralign="center" o:hrstd="t" o:hrnoshade="t" o:hr="t" fillcolor="#d8d8d8 [2732]" stroked="f"/>
        </w:pict>
      </w:r>
    </w:p>
    <w:p w14:paraId="1A66E9C9" w14:textId="77777777" w:rsidR="00B35FB8" w:rsidRPr="00B34D13" w:rsidRDefault="009B5788" w:rsidP="005040DC">
      <w:pPr>
        <w:numPr>
          <w:ilvl w:val="0"/>
          <w:numId w:val="2"/>
        </w:numPr>
        <w:spacing w:before="100" w:beforeAutospacing="1" w:after="240"/>
        <w:ind w:left="573" w:hanging="573"/>
        <w:rPr>
          <w:rFonts w:cs="Arial"/>
          <w:b/>
          <w:caps/>
          <w:sz w:val="24"/>
          <w:szCs w:val="24"/>
        </w:rPr>
      </w:pPr>
      <w:bookmarkStart w:id="2" w:name="administration"/>
      <w:bookmarkEnd w:id="2"/>
      <w:r w:rsidRPr="009B5788">
        <w:rPr>
          <w:b/>
          <w:caps/>
          <w:sz w:val="24"/>
          <w:szCs w:val="24"/>
        </w:rPr>
        <w:t>Administration</w:t>
      </w:r>
    </w:p>
    <w:p w14:paraId="2165CB9A" w14:textId="4E76A1CF" w:rsidR="00D07909" w:rsidRPr="00D07909" w:rsidRDefault="00D07909" w:rsidP="00D07909">
      <w:pPr>
        <w:rPr>
          <w:rFonts w:cs="Arial"/>
          <w:sz w:val="20"/>
        </w:rPr>
      </w:pPr>
      <w:r w:rsidRPr="00D07909">
        <w:rPr>
          <w:rFonts w:cs="Arial"/>
          <w:sz w:val="20"/>
        </w:rPr>
        <w:t xml:space="preserve">The </w:t>
      </w:r>
      <w:r w:rsidR="00FA725B">
        <w:rPr>
          <w:rFonts w:cs="Arial"/>
          <w:sz w:val="20"/>
        </w:rPr>
        <w:t xml:space="preserve">Senior </w:t>
      </w:r>
      <w:r w:rsidR="00304405">
        <w:rPr>
          <w:rFonts w:cs="Arial"/>
          <w:sz w:val="20"/>
        </w:rPr>
        <w:t>Deputy Vice Chancellor</w:t>
      </w:r>
      <w:r w:rsidRPr="00D07909">
        <w:rPr>
          <w:rFonts w:cs="Arial"/>
          <w:sz w:val="20"/>
        </w:rPr>
        <w:t xml:space="preserve">, or nominee, is responsible for the administration of the GHC. Each year, the </w:t>
      </w:r>
      <w:r w:rsidR="00FA725B">
        <w:rPr>
          <w:rFonts w:cs="Arial"/>
          <w:sz w:val="20"/>
        </w:rPr>
        <w:t xml:space="preserve">Senior </w:t>
      </w:r>
      <w:r w:rsidR="00304405">
        <w:rPr>
          <w:rFonts w:cs="Arial"/>
          <w:sz w:val="20"/>
        </w:rPr>
        <w:t>Deputy Vice Chancellor</w:t>
      </w:r>
      <w:r w:rsidRPr="00D07909">
        <w:rPr>
          <w:rFonts w:cs="Arial"/>
          <w:sz w:val="20"/>
        </w:rPr>
        <w:t xml:space="preserve"> reviews the previous year's membership and the funding available for the Honours College in the following year and determines the:</w:t>
      </w:r>
    </w:p>
    <w:p w14:paraId="59408DEA" w14:textId="0198E426" w:rsidR="00D07909" w:rsidRPr="00D07909" w:rsidRDefault="00D07909" w:rsidP="00D07909">
      <w:pPr>
        <w:pStyle w:val="ListParagraph"/>
        <w:numPr>
          <w:ilvl w:val="0"/>
          <w:numId w:val="8"/>
        </w:numPr>
        <w:rPr>
          <w:rFonts w:cs="Arial"/>
          <w:sz w:val="20"/>
        </w:rPr>
      </w:pPr>
      <w:r w:rsidRPr="00D07909">
        <w:rPr>
          <w:rFonts w:cs="Arial"/>
          <w:sz w:val="20"/>
        </w:rPr>
        <w:t>student cohorts for whom entry to the Honours College is available; and</w:t>
      </w:r>
    </w:p>
    <w:p w14:paraId="1C9121FA" w14:textId="686B591B" w:rsidR="00D07909" w:rsidRPr="00D07909" w:rsidRDefault="00D07909" w:rsidP="00D07909">
      <w:pPr>
        <w:pStyle w:val="ListParagraph"/>
        <w:numPr>
          <w:ilvl w:val="0"/>
          <w:numId w:val="8"/>
        </w:numPr>
        <w:rPr>
          <w:rFonts w:cs="Arial"/>
          <w:sz w:val="20"/>
        </w:rPr>
      </w:pPr>
      <w:r w:rsidRPr="00D07909">
        <w:rPr>
          <w:rFonts w:cs="Arial"/>
          <w:sz w:val="20"/>
        </w:rPr>
        <w:t>number of places available in the Honours College.</w:t>
      </w:r>
    </w:p>
    <w:p w14:paraId="06D130BE" w14:textId="2FE0EEB8" w:rsidR="00D07909" w:rsidRPr="00D07909" w:rsidRDefault="00D07909" w:rsidP="00D07909">
      <w:pPr>
        <w:rPr>
          <w:rFonts w:cs="Arial"/>
          <w:sz w:val="20"/>
        </w:rPr>
      </w:pPr>
      <w:r w:rsidRPr="00D07909">
        <w:rPr>
          <w:rFonts w:cs="Arial"/>
          <w:sz w:val="20"/>
        </w:rPr>
        <w:t>F</w:t>
      </w:r>
      <w:r w:rsidR="001B1E25">
        <w:rPr>
          <w:rFonts w:cs="Arial"/>
          <w:sz w:val="20"/>
        </w:rPr>
        <w:t>rom</w:t>
      </w:r>
      <w:r w:rsidRPr="00D07909">
        <w:rPr>
          <w:rFonts w:cs="Arial"/>
          <w:sz w:val="20"/>
        </w:rPr>
        <w:t xml:space="preserve"> 201</w:t>
      </w:r>
      <w:r w:rsidR="001B1E25">
        <w:rPr>
          <w:rFonts w:cs="Arial"/>
          <w:sz w:val="20"/>
        </w:rPr>
        <w:t>4</w:t>
      </w:r>
      <w:r w:rsidR="00B30151">
        <w:rPr>
          <w:rFonts w:cs="Arial"/>
          <w:sz w:val="20"/>
        </w:rPr>
        <w:t xml:space="preserve"> </w:t>
      </w:r>
      <w:r w:rsidR="001F5BAE">
        <w:rPr>
          <w:rFonts w:cs="Arial"/>
          <w:sz w:val="20"/>
        </w:rPr>
        <w:t>onwards,</w:t>
      </w:r>
      <w:r w:rsidRPr="00D07909">
        <w:rPr>
          <w:rFonts w:cs="Arial"/>
          <w:sz w:val="20"/>
        </w:rPr>
        <w:t xml:space="preserve"> the maximum numbers for new admissions to the GHC for each student cohort are:</w:t>
      </w:r>
    </w:p>
    <w:p w14:paraId="22478FFD" w14:textId="147B09B0" w:rsidR="00D07909" w:rsidRPr="00D07909" w:rsidRDefault="00D07909" w:rsidP="00D07909">
      <w:pPr>
        <w:pStyle w:val="ListParagraph"/>
        <w:numPr>
          <w:ilvl w:val="0"/>
          <w:numId w:val="8"/>
        </w:numPr>
        <w:rPr>
          <w:rFonts w:cs="Arial"/>
          <w:sz w:val="20"/>
        </w:rPr>
      </w:pPr>
      <w:r w:rsidRPr="00D07909">
        <w:rPr>
          <w:rFonts w:cs="Arial"/>
          <w:sz w:val="20"/>
        </w:rPr>
        <w:t xml:space="preserve">140 school leavers, non-school leavers and International students entering their first </w:t>
      </w:r>
      <w:r w:rsidR="00D8605C">
        <w:rPr>
          <w:rFonts w:cs="Arial"/>
          <w:sz w:val="20"/>
        </w:rPr>
        <w:t>trimester</w:t>
      </w:r>
      <w:r w:rsidRPr="00D07909">
        <w:rPr>
          <w:rFonts w:cs="Arial"/>
          <w:sz w:val="20"/>
        </w:rPr>
        <w:t xml:space="preserve"> at University (including </w:t>
      </w:r>
      <w:r w:rsidR="00556301">
        <w:rPr>
          <w:rFonts w:cs="Arial"/>
          <w:sz w:val="20"/>
        </w:rPr>
        <w:t xml:space="preserve">Deans Sir Samuel and </w:t>
      </w:r>
      <w:r w:rsidRPr="00D07909">
        <w:rPr>
          <w:rFonts w:cs="Arial"/>
          <w:sz w:val="20"/>
        </w:rPr>
        <w:t>Sir Samuel Griffith Scholarship recipients)</w:t>
      </w:r>
      <w:r w:rsidR="00A022FE">
        <w:rPr>
          <w:rFonts w:cs="Arial"/>
          <w:sz w:val="20"/>
        </w:rPr>
        <w:t>; and</w:t>
      </w:r>
    </w:p>
    <w:p w14:paraId="2E6BA1C5" w14:textId="307FCAD6" w:rsidR="00D07909" w:rsidRPr="00D07909" w:rsidRDefault="00D07909" w:rsidP="00556301">
      <w:pPr>
        <w:pStyle w:val="ListParagraph"/>
        <w:numPr>
          <w:ilvl w:val="0"/>
          <w:numId w:val="8"/>
        </w:numPr>
        <w:spacing w:after="0"/>
        <w:rPr>
          <w:rFonts w:cs="Arial"/>
          <w:sz w:val="20"/>
        </w:rPr>
      </w:pPr>
      <w:r w:rsidRPr="00D07909">
        <w:rPr>
          <w:rFonts w:cs="Arial"/>
          <w:sz w:val="20"/>
        </w:rPr>
        <w:lastRenderedPageBreak/>
        <w:t>4</w:t>
      </w:r>
      <w:r w:rsidR="00FC1095">
        <w:rPr>
          <w:rFonts w:cs="Arial"/>
          <w:sz w:val="20"/>
        </w:rPr>
        <w:t>5</w:t>
      </w:r>
      <w:r w:rsidRPr="00D07909">
        <w:rPr>
          <w:rFonts w:cs="Arial"/>
          <w:sz w:val="20"/>
        </w:rPr>
        <w:t xml:space="preserve"> continuing domestic </w:t>
      </w:r>
      <w:r w:rsidR="00FC1095">
        <w:rPr>
          <w:rFonts w:cs="Arial"/>
          <w:sz w:val="20"/>
        </w:rPr>
        <w:t xml:space="preserve">and International </w:t>
      </w:r>
      <w:r w:rsidRPr="00D07909">
        <w:rPr>
          <w:rFonts w:cs="Arial"/>
          <w:sz w:val="20"/>
        </w:rPr>
        <w:t>students</w:t>
      </w:r>
      <w:r w:rsidR="00556301">
        <w:rPr>
          <w:rFonts w:cs="Arial"/>
          <w:sz w:val="20"/>
        </w:rPr>
        <w:t xml:space="preserve"> </w:t>
      </w:r>
      <w:r w:rsidR="00556301" w:rsidRPr="001612F4">
        <w:rPr>
          <w:rFonts w:cs="Arial"/>
          <w:sz w:val="20"/>
        </w:rPr>
        <w:t>(including New Colombo Plan Scholarship recipients)</w:t>
      </w:r>
      <w:r w:rsidR="00A022FE" w:rsidRPr="001612F4">
        <w:rPr>
          <w:rFonts w:cs="Arial"/>
          <w:sz w:val="20"/>
        </w:rPr>
        <w:t>.</w:t>
      </w:r>
      <w:r w:rsidR="00A022FE">
        <w:rPr>
          <w:rFonts w:cs="Arial"/>
          <w:sz w:val="20"/>
        </w:rPr>
        <w:t xml:space="preserve"> </w:t>
      </w:r>
    </w:p>
    <w:p w14:paraId="1A66E9CE" w14:textId="393053F1" w:rsidR="00B35FB8" w:rsidRPr="00B34D13" w:rsidRDefault="00D07909" w:rsidP="005040DC">
      <w:pPr>
        <w:numPr>
          <w:ilvl w:val="0"/>
          <w:numId w:val="2"/>
        </w:numPr>
        <w:spacing w:before="100" w:beforeAutospacing="1" w:after="240"/>
        <w:ind w:left="573" w:hanging="573"/>
        <w:rPr>
          <w:rFonts w:cs="Arial"/>
          <w:b/>
          <w:caps/>
          <w:sz w:val="24"/>
          <w:szCs w:val="24"/>
        </w:rPr>
      </w:pPr>
      <w:bookmarkStart w:id="3" w:name="eligibility"/>
      <w:bookmarkEnd w:id="3"/>
      <w:r>
        <w:rPr>
          <w:b/>
          <w:caps/>
          <w:sz w:val="24"/>
          <w:szCs w:val="24"/>
        </w:rPr>
        <w:t>Eligibility</w:t>
      </w:r>
    </w:p>
    <w:p w14:paraId="44EC9DAA" w14:textId="77777777" w:rsidR="00D07909" w:rsidRPr="00D07909" w:rsidRDefault="00D07909" w:rsidP="00D07909">
      <w:pPr>
        <w:rPr>
          <w:rFonts w:cs="Arial"/>
          <w:sz w:val="20"/>
        </w:rPr>
      </w:pPr>
      <w:r w:rsidRPr="00D07909">
        <w:rPr>
          <w:rFonts w:cs="Arial"/>
          <w:sz w:val="20"/>
        </w:rPr>
        <w:t>The general eligibility criteria for the GHC, is that to be granted entry the student must be:-</w:t>
      </w:r>
    </w:p>
    <w:p w14:paraId="44695853" w14:textId="7F25F32A" w:rsidR="00D07909" w:rsidRPr="00D07909" w:rsidRDefault="00D07909" w:rsidP="00D07909">
      <w:pPr>
        <w:pStyle w:val="ListParagraph"/>
        <w:numPr>
          <w:ilvl w:val="0"/>
          <w:numId w:val="9"/>
        </w:numPr>
        <w:rPr>
          <w:rFonts w:cs="Arial"/>
          <w:sz w:val="20"/>
        </w:rPr>
      </w:pPr>
      <w:r w:rsidRPr="00D07909">
        <w:rPr>
          <w:rFonts w:cs="Arial"/>
          <w:sz w:val="20"/>
        </w:rPr>
        <w:t>commencing an undergraduate degree as a domestic or international student and not previously completed the requirements of a course of study regarded as equivalent to or higher than a bachelor award and has a score of OP1-3* (including International Baccalaureate (IB) and interstate equivalent Australian Tertiary Admission Rank (ATAR)); or</w:t>
      </w:r>
    </w:p>
    <w:p w14:paraId="186E52A1" w14:textId="48FD7AE5" w:rsidR="00D07909" w:rsidRPr="00D07909" w:rsidRDefault="00D07909" w:rsidP="000E2C00">
      <w:pPr>
        <w:pStyle w:val="ListParagraph"/>
        <w:numPr>
          <w:ilvl w:val="0"/>
          <w:numId w:val="9"/>
        </w:numPr>
        <w:rPr>
          <w:rFonts w:cs="Arial"/>
          <w:sz w:val="20"/>
        </w:rPr>
      </w:pPr>
      <w:r w:rsidRPr="00D07909">
        <w:rPr>
          <w:rFonts w:cs="Arial"/>
          <w:sz w:val="20"/>
        </w:rPr>
        <w:t xml:space="preserve">continuing an undergraduate degree as a domestic or international student having achieved a cumulative </w:t>
      </w:r>
      <w:r w:rsidR="00903CA1">
        <w:rPr>
          <w:rFonts w:cs="Arial"/>
          <w:sz w:val="20"/>
        </w:rPr>
        <w:t xml:space="preserve">career </w:t>
      </w:r>
      <w:r w:rsidRPr="00D07909">
        <w:rPr>
          <w:rFonts w:cs="Arial"/>
          <w:sz w:val="20"/>
        </w:rPr>
        <w:t>grade point average (GPA) of 6.5 out of 7 or equivalent, completed a minimum of</w:t>
      </w:r>
      <w:r w:rsidR="003B670B">
        <w:rPr>
          <w:rFonts w:cs="Arial"/>
          <w:sz w:val="20"/>
        </w:rPr>
        <w:t xml:space="preserve"> 1 year</w:t>
      </w:r>
      <w:r w:rsidR="00AD03E1">
        <w:rPr>
          <w:rFonts w:cs="Arial"/>
          <w:sz w:val="20"/>
        </w:rPr>
        <w:t>s</w:t>
      </w:r>
      <w:r w:rsidR="003B670B">
        <w:rPr>
          <w:rFonts w:cs="Arial"/>
          <w:sz w:val="20"/>
        </w:rPr>
        <w:t xml:space="preserve"> full-time study</w:t>
      </w:r>
      <w:r w:rsidR="00B30151">
        <w:rPr>
          <w:rFonts w:cs="Arial"/>
          <w:sz w:val="20"/>
        </w:rPr>
        <w:t>#</w:t>
      </w:r>
      <w:r w:rsidRPr="00D07909">
        <w:rPr>
          <w:rFonts w:cs="Arial"/>
          <w:sz w:val="20"/>
        </w:rPr>
        <w:t xml:space="preserve"> and demonstrated leadership and community involvement, where the student has not previously completed the requirements of a course of study regarded as equivalent to or higher than a bachelor</w:t>
      </w:r>
      <w:r w:rsidR="00E24FD2">
        <w:rPr>
          <w:rFonts w:cs="Arial"/>
          <w:sz w:val="20"/>
        </w:rPr>
        <w:t xml:space="preserve"> degree</w:t>
      </w:r>
      <w:r w:rsidRPr="00D07909">
        <w:rPr>
          <w:rFonts w:cs="Arial"/>
          <w:sz w:val="20"/>
        </w:rPr>
        <w:t>; or</w:t>
      </w:r>
    </w:p>
    <w:p w14:paraId="3F3B1714" w14:textId="4A49273B" w:rsidR="002F6175" w:rsidRDefault="00D07909" w:rsidP="00D07909">
      <w:pPr>
        <w:pStyle w:val="ListParagraph"/>
        <w:numPr>
          <w:ilvl w:val="0"/>
          <w:numId w:val="9"/>
        </w:numPr>
        <w:rPr>
          <w:rFonts w:cs="Arial"/>
          <w:sz w:val="20"/>
        </w:rPr>
      </w:pPr>
      <w:r w:rsidRPr="00D07909">
        <w:rPr>
          <w:rFonts w:cs="Arial"/>
          <w:sz w:val="20"/>
        </w:rPr>
        <w:t>a Deans' Sir Samuel Griffith or Sir Samuel Griffith Scholarship recipient</w:t>
      </w:r>
      <w:r w:rsidR="002C0297">
        <w:rPr>
          <w:rFonts w:cs="Arial"/>
          <w:sz w:val="20"/>
        </w:rPr>
        <w:t>; or</w:t>
      </w:r>
    </w:p>
    <w:p w14:paraId="7372D8F9" w14:textId="2E2BA607" w:rsidR="002C0297" w:rsidRDefault="002C0297" w:rsidP="00D07909">
      <w:pPr>
        <w:pStyle w:val="ListParagraph"/>
        <w:numPr>
          <w:ilvl w:val="0"/>
          <w:numId w:val="9"/>
        </w:numPr>
        <w:rPr>
          <w:rFonts w:cs="Arial"/>
          <w:sz w:val="20"/>
        </w:rPr>
      </w:pPr>
      <w:r>
        <w:rPr>
          <w:rFonts w:cs="Arial"/>
          <w:sz w:val="20"/>
        </w:rPr>
        <w:t>a New Colombo Plan Scholarship recipient.</w:t>
      </w:r>
    </w:p>
    <w:p w14:paraId="3EB0B708" w14:textId="77777777" w:rsidR="00D07909" w:rsidRPr="00D07909" w:rsidRDefault="00D07909" w:rsidP="00D07909">
      <w:pPr>
        <w:rPr>
          <w:rFonts w:cs="Arial"/>
          <w:sz w:val="20"/>
        </w:rPr>
      </w:pPr>
      <w:r w:rsidRPr="00D07909">
        <w:rPr>
          <w:rFonts w:cs="Arial"/>
          <w:sz w:val="20"/>
        </w:rPr>
        <w:t>Both commencing and continuing students must be able to demonstrate exceptional personal achievements.</w:t>
      </w:r>
    </w:p>
    <w:p w14:paraId="66B96F13" w14:textId="604D5965" w:rsidR="00803919" w:rsidRDefault="00E75E31" w:rsidP="00E75E31">
      <w:pPr>
        <w:ind w:left="720" w:hanging="153"/>
        <w:rPr>
          <w:rFonts w:cs="Arial"/>
          <w:sz w:val="20"/>
        </w:rPr>
      </w:pPr>
      <w:r>
        <w:rPr>
          <w:rFonts w:cs="Arial"/>
          <w:sz w:val="20"/>
        </w:rPr>
        <w:t>*</w:t>
      </w:r>
      <w:r>
        <w:rPr>
          <w:rFonts w:cs="Arial"/>
          <w:sz w:val="20"/>
        </w:rPr>
        <w:tab/>
      </w:r>
      <w:r w:rsidR="00D07909" w:rsidRPr="00D07909">
        <w:rPr>
          <w:rFonts w:cs="Arial"/>
          <w:sz w:val="20"/>
        </w:rPr>
        <w:t>Applicants expecting an OP4-6 (including IB and interstate equivalent ATAR) with exceptional personal achievements may be considered.</w:t>
      </w:r>
    </w:p>
    <w:p w14:paraId="50714F95" w14:textId="2FD8E2BC" w:rsidR="00B30151" w:rsidRPr="00BC46C5" w:rsidRDefault="00B30151" w:rsidP="00E75E31">
      <w:pPr>
        <w:pStyle w:val="ListParagraph"/>
        <w:ind w:hanging="153"/>
        <w:rPr>
          <w:rFonts w:cs="Arial"/>
          <w:sz w:val="20"/>
        </w:rPr>
      </w:pPr>
      <w:r>
        <w:rPr>
          <w:rFonts w:cs="Arial"/>
          <w:sz w:val="20"/>
        </w:rPr>
        <w:t>#</w:t>
      </w:r>
      <w:r w:rsidR="00E75E31">
        <w:rPr>
          <w:rFonts w:cs="Arial"/>
          <w:sz w:val="20"/>
        </w:rPr>
        <w:tab/>
      </w:r>
      <w:r>
        <w:rPr>
          <w:rFonts w:cs="Arial"/>
          <w:sz w:val="20"/>
        </w:rPr>
        <w:t xml:space="preserve">A full-time student is defined in </w:t>
      </w:r>
      <w:r w:rsidRPr="00230BBF">
        <w:rPr>
          <w:rFonts w:cs="Arial"/>
          <w:sz w:val="20"/>
        </w:rPr>
        <w:t>Section 5.3</w:t>
      </w:r>
      <w:r>
        <w:rPr>
          <w:rFonts w:cs="Arial"/>
          <w:sz w:val="20"/>
        </w:rPr>
        <w:t xml:space="preserve"> of the </w:t>
      </w:r>
      <w:hyperlink r:id="rId22" w:history="1">
        <w:r w:rsidRPr="005A0EEB">
          <w:rPr>
            <w:rStyle w:val="Hyperlink"/>
            <w:rFonts w:cs="Arial"/>
            <w:i/>
            <w:sz w:val="20"/>
          </w:rPr>
          <w:t>Student Administration</w:t>
        </w:r>
        <w:r w:rsidRPr="005A0EEB">
          <w:rPr>
            <w:rStyle w:val="Hyperlink"/>
            <w:rFonts w:cs="Arial"/>
            <w:sz w:val="20"/>
          </w:rPr>
          <w:t xml:space="preserve"> </w:t>
        </w:r>
        <w:r w:rsidRPr="005A0EEB">
          <w:rPr>
            <w:rStyle w:val="Hyperlink"/>
            <w:rFonts w:cs="Arial"/>
            <w:i/>
            <w:sz w:val="20"/>
          </w:rPr>
          <w:t>Policy</w:t>
        </w:r>
      </w:hyperlink>
      <w:r>
        <w:rPr>
          <w:rFonts w:cs="Arial"/>
          <w:sz w:val="20"/>
        </w:rPr>
        <w:t xml:space="preserve"> as one who is enrolled in courses totalling at least 75% of a standard full-time academic load in any </w:t>
      </w:r>
      <w:r w:rsidR="00D8605C">
        <w:rPr>
          <w:rFonts w:cs="Arial"/>
          <w:sz w:val="20"/>
        </w:rPr>
        <w:t>trimester</w:t>
      </w:r>
      <w:r>
        <w:rPr>
          <w:rFonts w:cs="Arial"/>
          <w:sz w:val="20"/>
        </w:rPr>
        <w:t>. In most programs, this will be a course enrolment load of at least 30CP.</w:t>
      </w:r>
    </w:p>
    <w:p w14:paraId="1A66E9D1" w14:textId="196B200D" w:rsidR="00431ED9" w:rsidRPr="00D07909" w:rsidRDefault="0063384D" w:rsidP="00803919">
      <w:pPr>
        <w:ind w:left="0"/>
        <w:rPr>
          <w:rFonts w:cs="Arial"/>
          <w:sz w:val="20"/>
        </w:rPr>
      </w:pPr>
      <w:r>
        <w:rPr>
          <w:rFonts w:cs="Arial"/>
          <w:sz w:val="20"/>
        </w:rPr>
        <w:pict w14:anchorId="5AEEE244">
          <v:rect id="_x0000_i1026" style="width:476.25pt;height:1pt" o:hralign="center" o:hrstd="t" o:hrnoshade="t" o:hr="t" fillcolor="#d8d8d8 [2732]" stroked="f"/>
        </w:pict>
      </w:r>
    </w:p>
    <w:p w14:paraId="1A66E9D2" w14:textId="4CA75B89" w:rsidR="00B35FB8" w:rsidRPr="00B34D13" w:rsidRDefault="008B00F8" w:rsidP="009B5788">
      <w:pPr>
        <w:numPr>
          <w:ilvl w:val="0"/>
          <w:numId w:val="2"/>
        </w:numPr>
        <w:spacing w:before="100" w:beforeAutospacing="1" w:after="240"/>
        <w:rPr>
          <w:rFonts w:cs="Arial"/>
          <w:b/>
          <w:caps/>
          <w:sz w:val="24"/>
          <w:szCs w:val="24"/>
        </w:rPr>
      </w:pPr>
      <w:bookmarkStart w:id="4" w:name="selection"/>
      <w:bookmarkEnd w:id="4"/>
      <w:r>
        <w:rPr>
          <w:b/>
          <w:caps/>
          <w:sz w:val="24"/>
          <w:szCs w:val="24"/>
        </w:rPr>
        <w:t xml:space="preserve">APPLICATION AND </w:t>
      </w:r>
      <w:r w:rsidR="009B5788" w:rsidRPr="009B5788">
        <w:rPr>
          <w:b/>
          <w:caps/>
          <w:sz w:val="24"/>
          <w:szCs w:val="24"/>
        </w:rPr>
        <w:t>Selection</w:t>
      </w:r>
    </w:p>
    <w:p w14:paraId="3116B35D" w14:textId="4337B198" w:rsidR="008B00F8" w:rsidRPr="008B00F8" w:rsidRDefault="008B00F8" w:rsidP="008B00F8">
      <w:pPr>
        <w:rPr>
          <w:rFonts w:cs="Arial"/>
          <w:sz w:val="20"/>
        </w:rPr>
      </w:pPr>
      <w:r w:rsidRPr="008B00F8">
        <w:rPr>
          <w:rFonts w:cs="Arial"/>
          <w:sz w:val="20"/>
        </w:rPr>
        <w:t xml:space="preserve">Applications for the GHC are assessed against the eligibility and selection criteria and an order of merit list is prepared by the GHC and forwarded to the </w:t>
      </w:r>
      <w:r w:rsidR="00FA725B">
        <w:rPr>
          <w:rFonts w:cs="Arial"/>
          <w:sz w:val="20"/>
        </w:rPr>
        <w:t xml:space="preserve">Senior </w:t>
      </w:r>
      <w:r w:rsidR="00304405">
        <w:rPr>
          <w:rFonts w:cs="Arial"/>
          <w:sz w:val="20"/>
        </w:rPr>
        <w:t xml:space="preserve">Deputy Vice Chancellor </w:t>
      </w:r>
      <w:r w:rsidRPr="008B00F8">
        <w:rPr>
          <w:rFonts w:cs="Arial"/>
          <w:sz w:val="20"/>
        </w:rPr>
        <w:t>for approval.</w:t>
      </w:r>
    </w:p>
    <w:p w14:paraId="4EEBCF5A" w14:textId="77777777" w:rsidR="008B00F8" w:rsidRPr="008B00F8" w:rsidRDefault="008B00F8" w:rsidP="008B00F8">
      <w:pPr>
        <w:rPr>
          <w:rFonts w:cs="Arial"/>
          <w:sz w:val="20"/>
        </w:rPr>
      </w:pPr>
      <w:r w:rsidRPr="008B00F8">
        <w:rPr>
          <w:rFonts w:cs="Arial"/>
          <w:sz w:val="20"/>
        </w:rPr>
        <w:t>Applications must be made on the designated application form and must provide relevant documentation to facilitate an assessment of eligibility and merit. As there will be more applicants than places available, not all applicants meeting the eligibility criteria will be offered entry to the Griffith Honours College. Selection will be based on:</w:t>
      </w:r>
    </w:p>
    <w:p w14:paraId="477E7DFF" w14:textId="63A4C79B" w:rsidR="008B00F8" w:rsidRPr="008B00F8" w:rsidRDefault="008B00F8" w:rsidP="008B00F8">
      <w:pPr>
        <w:pStyle w:val="ListParagraph"/>
        <w:numPr>
          <w:ilvl w:val="0"/>
          <w:numId w:val="11"/>
        </w:numPr>
        <w:rPr>
          <w:rFonts w:cs="Arial"/>
          <w:sz w:val="20"/>
        </w:rPr>
      </w:pPr>
      <w:r w:rsidRPr="008B00F8">
        <w:rPr>
          <w:rFonts w:cs="Arial"/>
          <w:sz w:val="20"/>
        </w:rPr>
        <w:t xml:space="preserve">academic merit; </w:t>
      </w:r>
    </w:p>
    <w:p w14:paraId="5AB4725B" w14:textId="0073C680" w:rsidR="008B00F8" w:rsidRPr="008B00F8" w:rsidRDefault="008B00F8" w:rsidP="008B00F8">
      <w:pPr>
        <w:pStyle w:val="ListParagraph"/>
        <w:numPr>
          <w:ilvl w:val="0"/>
          <w:numId w:val="11"/>
        </w:numPr>
        <w:rPr>
          <w:rFonts w:cs="Arial"/>
          <w:sz w:val="20"/>
        </w:rPr>
      </w:pPr>
      <w:r w:rsidRPr="008B00F8">
        <w:rPr>
          <w:rFonts w:cs="Arial"/>
          <w:sz w:val="20"/>
        </w:rPr>
        <w:t>written statements;</w:t>
      </w:r>
      <w:r w:rsidR="00302BEB">
        <w:rPr>
          <w:rFonts w:cs="Arial"/>
          <w:sz w:val="20"/>
        </w:rPr>
        <w:t xml:space="preserve"> and</w:t>
      </w:r>
    </w:p>
    <w:p w14:paraId="07230B93" w14:textId="5209F910" w:rsidR="00803919" w:rsidRDefault="008B00F8" w:rsidP="008B00F8">
      <w:pPr>
        <w:pStyle w:val="ListParagraph"/>
        <w:numPr>
          <w:ilvl w:val="0"/>
          <w:numId w:val="11"/>
        </w:numPr>
        <w:rPr>
          <w:rFonts w:cs="Arial"/>
          <w:sz w:val="20"/>
        </w:rPr>
      </w:pPr>
      <w:r w:rsidRPr="008B00F8">
        <w:rPr>
          <w:rFonts w:cs="Arial"/>
          <w:sz w:val="20"/>
        </w:rPr>
        <w:t>personal qualities (motivation towards University study, career aspirations, likelihood of success in university study) and personal achievements.</w:t>
      </w:r>
    </w:p>
    <w:p w14:paraId="1A66E9D3" w14:textId="0E8186D8" w:rsidR="00431ED9" w:rsidRPr="00803919" w:rsidRDefault="0063384D" w:rsidP="00803919">
      <w:pPr>
        <w:ind w:left="0"/>
        <w:rPr>
          <w:rFonts w:cs="Arial"/>
          <w:sz w:val="20"/>
        </w:rPr>
      </w:pPr>
      <w:r>
        <w:rPr>
          <w:rFonts w:cs="Arial"/>
          <w:sz w:val="20"/>
        </w:rPr>
        <w:pict w14:anchorId="6263174B">
          <v:rect id="_x0000_i1027" style="width:476.25pt;height:1pt" o:hralign="center" o:hrstd="t" o:hrnoshade="t" o:hr="t" fillcolor="#d8d8d8 [2732]" stroked="f"/>
        </w:pict>
      </w:r>
    </w:p>
    <w:p w14:paraId="1A66E9D4" w14:textId="77777777" w:rsidR="00B35FB8" w:rsidRPr="00B34D13" w:rsidRDefault="009B5788" w:rsidP="009B5788">
      <w:pPr>
        <w:numPr>
          <w:ilvl w:val="0"/>
          <w:numId w:val="2"/>
        </w:numPr>
        <w:spacing w:before="100" w:beforeAutospacing="1" w:after="240"/>
        <w:rPr>
          <w:rFonts w:cs="Arial"/>
          <w:b/>
          <w:caps/>
          <w:sz w:val="24"/>
          <w:szCs w:val="24"/>
        </w:rPr>
      </w:pPr>
      <w:bookmarkStart w:id="5" w:name="participationconditions"/>
      <w:bookmarkEnd w:id="5"/>
      <w:r w:rsidRPr="009B5788">
        <w:rPr>
          <w:b/>
          <w:caps/>
          <w:sz w:val="24"/>
          <w:szCs w:val="24"/>
        </w:rPr>
        <w:t>Participation Conditions</w:t>
      </w:r>
    </w:p>
    <w:p w14:paraId="1905273C" w14:textId="1746DD6C" w:rsidR="003E4EA4" w:rsidRDefault="00CB677F" w:rsidP="00CB677F">
      <w:pPr>
        <w:ind w:left="570"/>
        <w:rPr>
          <w:rFonts w:cs="Arial"/>
          <w:sz w:val="20"/>
        </w:rPr>
      </w:pPr>
      <w:r>
        <w:rPr>
          <w:rFonts w:cs="Arial"/>
          <w:sz w:val="20"/>
        </w:rPr>
        <w:t>G</w:t>
      </w:r>
      <w:r w:rsidR="004952D0">
        <w:rPr>
          <w:rFonts w:cs="Arial"/>
          <w:sz w:val="20"/>
        </w:rPr>
        <w:t xml:space="preserve">riffith </w:t>
      </w:r>
      <w:r>
        <w:rPr>
          <w:rFonts w:cs="Arial"/>
          <w:sz w:val="20"/>
        </w:rPr>
        <w:t>H</w:t>
      </w:r>
      <w:r w:rsidR="004952D0">
        <w:rPr>
          <w:rFonts w:cs="Arial"/>
          <w:sz w:val="20"/>
        </w:rPr>
        <w:t xml:space="preserve">onours </w:t>
      </w:r>
      <w:r>
        <w:rPr>
          <w:rFonts w:cs="Arial"/>
          <w:sz w:val="20"/>
        </w:rPr>
        <w:t>C</w:t>
      </w:r>
      <w:r w:rsidR="004952D0">
        <w:rPr>
          <w:rFonts w:cs="Arial"/>
          <w:sz w:val="20"/>
        </w:rPr>
        <w:t>ollege</w:t>
      </w:r>
      <w:r>
        <w:rPr>
          <w:rFonts w:cs="Arial"/>
          <w:sz w:val="20"/>
        </w:rPr>
        <w:t xml:space="preserve"> membership is </w:t>
      </w:r>
      <w:r w:rsidR="00852910">
        <w:rPr>
          <w:rFonts w:cs="Arial"/>
          <w:sz w:val="20"/>
        </w:rPr>
        <w:t>dependent</w:t>
      </w:r>
      <w:r>
        <w:rPr>
          <w:rFonts w:cs="Arial"/>
          <w:sz w:val="20"/>
        </w:rPr>
        <w:t xml:space="preserve"> on students meeting a number</w:t>
      </w:r>
      <w:r w:rsidR="00903CA1">
        <w:rPr>
          <w:rFonts w:cs="Arial"/>
          <w:sz w:val="20"/>
        </w:rPr>
        <w:t xml:space="preserve"> of</w:t>
      </w:r>
      <w:r>
        <w:rPr>
          <w:rFonts w:cs="Arial"/>
          <w:sz w:val="20"/>
        </w:rPr>
        <w:t xml:space="preserve"> </w:t>
      </w:r>
      <w:r w:rsidR="003E4EA4" w:rsidRPr="008B00F8">
        <w:rPr>
          <w:rFonts w:cs="Arial"/>
          <w:sz w:val="20"/>
        </w:rPr>
        <w:t>participa</w:t>
      </w:r>
      <w:r w:rsidR="00852910">
        <w:rPr>
          <w:rFonts w:cs="Arial"/>
          <w:sz w:val="20"/>
        </w:rPr>
        <w:t>tion conditions, as specified below</w:t>
      </w:r>
      <w:r w:rsidR="00591202">
        <w:rPr>
          <w:rFonts w:cs="Arial"/>
          <w:sz w:val="20"/>
        </w:rPr>
        <w:t>:</w:t>
      </w:r>
    </w:p>
    <w:p w14:paraId="00D278B5" w14:textId="256D5A99" w:rsidR="007041FE" w:rsidRPr="00CB677F" w:rsidRDefault="007041FE" w:rsidP="007041FE">
      <w:pPr>
        <w:pStyle w:val="ListParagraph"/>
        <w:numPr>
          <w:ilvl w:val="1"/>
          <w:numId w:val="2"/>
        </w:numPr>
        <w:rPr>
          <w:rFonts w:cs="Arial"/>
          <w:b/>
          <w:sz w:val="20"/>
        </w:rPr>
      </w:pPr>
      <w:r w:rsidRPr="007041FE">
        <w:rPr>
          <w:rFonts w:cs="Arial"/>
          <w:b/>
          <w:sz w:val="20"/>
        </w:rPr>
        <w:t>General Conditions</w:t>
      </w:r>
    </w:p>
    <w:p w14:paraId="6585C4AC" w14:textId="5448047D" w:rsidR="00BF0D03" w:rsidRPr="00EE1F49" w:rsidRDefault="00BF0D03" w:rsidP="007041FE">
      <w:pPr>
        <w:pStyle w:val="ListParagraph"/>
        <w:numPr>
          <w:ilvl w:val="2"/>
          <w:numId w:val="2"/>
        </w:numPr>
        <w:rPr>
          <w:rFonts w:cs="Arial"/>
          <w:b/>
          <w:sz w:val="20"/>
        </w:rPr>
      </w:pPr>
      <w:r w:rsidRPr="00EE1F49">
        <w:rPr>
          <w:rFonts w:cs="Arial"/>
          <w:b/>
          <w:sz w:val="20"/>
        </w:rPr>
        <w:t xml:space="preserve">Acceptance of </w:t>
      </w:r>
      <w:r w:rsidR="00EE1F49">
        <w:rPr>
          <w:rFonts w:cs="Arial"/>
          <w:b/>
          <w:sz w:val="20"/>
        </w:rPr>
        <w:t>O</w:t>
      </w:r>
      <w:r w:rsidRPr="00EE1F49">
        <w:rPr>
          <w:rFonts w:cs="Arial"/>
          <w:b/>
          <w:sz w:val="20"/>
        </w:rPr>
        <w:t>ffer</w:t>
      </w:r>
    </w:p>
    <w:p w14:paraId="2537A4B5" w14:textId="57D6D8AB" w:rsidR="008B00F8" w:rsidRPr="00BF0D03" w:rsidRDefault="008B00F8" w:rsidP="00BF0D03">
      <w:pPr>
        <w:pStyle w:val="ListParagraph"/>
        <w:ind w:left="1146"/>
        <w:rPr>
          <w:rFonts w:cs="Arial"/>
          <w:sz w:val="20"/>
        </w:rPr>
      </w:pPr>
      <w:r w:rsidRPr="00BF0D03">
        <w:rPr>
          <w:rFonts w:cs="Arial"/>
          <w:sz w:val="20"/>
        </w:rPr>
        <w:t>A person who is given an offer of entry to the GHC must accept the offer by the date indicated on the letter of offer, or the offer of entry may be withdrawn and directed to another applicant.</w:t>
      </w:r>
    </w:p>
    <w:p w14:paraId="6A7A2B82" w14:textId="33A82F60" w:rsidR="0018279B" w:rsidRDefault="008B00F8" w:rsidP="001F5BAE">
      <w:pPr>
        <w:ind w:left="1146"/>
        <w:rPr>
          <w:rFonts w:cs="Arial"/>
          <w:sz w:val="20"/>
        </w:rPr>
      </w:pPr>
      <w:r w:rsidRPr="008B00F8">
        <w:rPr>
          <w:rFonts w:cs="Arial"/>
          <w:sz w:val="20"/>
        </w:rPr>
        <w:t xml:space="preserve">All Deans' Sir Samuel Griffith </w:t>
      </w:r>
      <w:r w:rsidR="001F5BAE">
        <w:rPr>
          <w:rFonts w:cs="Arial"/>
          <w:sz w:val="20"/>
        </w:rPr>
        <w:t xml:space="preserve">and New Colombo Plan scholarship </w:t>
      </w:r>
      <w:r w:rsidRPr="008B00F8">
        <w:rPr>
          <w:rFonts w:cs="Arial"/>
          <w:sz w:val="20"/>
        </w:rPr>
        <w:t>recipients will be made an offer of entry to the GHC. Recipients must have accepted their scholarship offer and be enrolled at Griffith to participate in College activities.</w:t>
      </w:r>
    </w:p>
    <w:p w14:paraId="02E1D41C" w14:textId="05D7261B" w:rsidR="00556301" w:rsidRDefault="00556301">
      <w:pPr>
        <w:rPr>
          <w:rFonts w:cs="Arial"/>
          <w:sz w:val="20"/>
        </w:rPr>
      </w:pPr>
      <w:r>
        <w:rPr>
          <w:rFonts w:cs="Arial"/>
          <w:sz w:val="20"/>
        </w:rPr>
        <w:br w:type="page"/>
      </w:r>
    </w:p>
    <w:p w14:paraId="61BE7437" w14:textId="7E0CC002" w:rsidR="00EE1F49" w:rsidRPr="00EE1F49" w:rsidRDefault="00EE1F49" w:rsidP="007041FE">
      <w:pPr>
        <w:pStyle w:val="ListParagraph"/>
        <w:numPr>
          <w:ilvl w:val="2"/>
          <w:numId w:val="2"/>
        </w:numPr>
        <w:rPr>
          <w:rFonts w:cs="Arial"/>
          <w:sz w:val="20"/>
        </w:rPr>
      </w:pPr>
      <w:r w:rsidRPr="007041FE">
        <w:rPr>
          <w:rFonts w:cs="Arial"/>
          <w:b/>
          <w:sz w:val="20"/>
        </w:rPr>
        <w:lastRenderedPageBreak/>
        <w:t>E</w:t>
      </w:r>
      <w:r>
        <w:rPr>
          <w:rFonts w:cs="Arial"/>
          <w:b/>
          <w:sz w:val="20"/>
        </w:rPr>
        <w:t xml:space="preserve">nrolment </w:t>
      </w:r>
      <w:r w:rsidR="0015595C">
        <w:rPr>
          <w:rFonts w:cs="Arial"/>
          <w:b/>
          <w:sz w:val="20"/>
        </w:rPr>
        <w:t>Conditions</w:t>
      </w:r>
    </w:p>
    <w:p w14:paraId="0BCE06A9" w14:textId="5B79ED7C" w:rsidR="008B00F8" w:rsidRDefault="008B00F8" w:rsidP="00EE1F49">
      <w:pPr>
        <w:pStyle w:val="ListParagraph"/>
        <w:ind w:left="1146"/>
        <w:rPr>
          <w:rFonts w:cs="Arial"/>
          <w:sz w:val="20"/>
        </w:rPr>
      </w:pPr>
      <w:r w:rsidRPr="008B00F8">
        <w:rPr>
          <w:rFonts w:cs="Arial"/>
          <w:sz w:val="20"/>
        </w:rPr>
        <w:t>To participate as a GHC member, a student must be enrolled as a full</w:t>
      </w:r>
      <w:r w:rsidR="00AB1C0F">
        <w:rPr>
          <w:rFonts w:cs="Arial"/>
          <w:sz w:val="20"/>
        </w:rPr>
        <w:t>-</w:t>
      </w:r>
      <w:r w:rsidRPr="008B00F8">
        <w:rPr>
          <w:rFonts w:cs="Arial"/>
          <w:sz w:val="20"/>
        </w:rPr>
        <w:t xml:space="preserve">time student for the </w:t>
      </w:r>
      <w:r w:rsidR="00D8605C">
        <w:rPr>
          <w:rFonts w:cs="Arial"/>
          <w:sz w:val="20"/>
        </w:rPr>
        <w:t>trimester</w:t>
      </w:r>
      <w:r w:rsidRPr="008B00F8">
        <w:rPr>
          <w:rFonts w:cs="Arial"/>
          <w:sz w:val="20"/>
        </w:rPr>
        <w:t xml:space="preserve"> in which they are undertaking GHC. In exceptional circumstances, with the approval of the Manager, Griffith Honours College, a part-time student may participate in the program.</w:t>
      </w:r>
    </w:p>
    <w:p w14:paraId="28417B6B" w14:textId="77777777" w:rsidR="00481C38" w:rsidRPr="008B00F8" w:rsidRDefault="00481C38" w:rsidP="000D1B3E">
      <w:pPr>
        <w:ind w:left="1146"/>
        <w:rPr>
          <w:rFonts w:cs="Arial"/>
          <w:sz w:val="20"/>
        </w:rPr>
      </w:pPr>
      <w:r w:rsidRPr="008B00F8">
        <w:rPr>
          <w:rFonts w:cs="Arial"/>
          <w:sz w:val="20"/>
        </w:rPr>
        <w:t>A student who is excluded from study under any University policy will be unable to continue in the Honours College program.</w:t>
      </w:r>
    </w:p>
    <w:p w14:paraId="732871CA" w14:textId="77777777" w:rsidR="00481C38" w:rsidRPr="008B00F8" w:rsidRDefault="00481C38" w:rsidP="000D1B3E">
      <w:pPr>
        <w:ind w:left="1146"/>
        <w:rPr>
          <w:rFonts w:cs="Arial"/>
          <w:sz w:val="20"/>
        </w:rPr>
      </w:pPr>
      <w:r w:rsidRPr="008B00F8">
        <w:rPr>
          <w:rFonts w:cs="Arial"/>
          <w:sz w:val="20"/>
        </w:rPr>
        <w:t>Students may remain in the GHC for the period of their undergraduate degree including an undergraduate honours degree.</w:t>
      </w:r>
    </w:p>
    <w:p w14:paraId="71A23BE1" w14:textId="20DCDF08" w:rsidR="00481C38" w:rsidRPr="008B00F8" w:rsidRDefault="00481C38" w:rsidP="000D1B3E">
      <w:pPr>
        <w:ind w:left="1146"/>
        <w:rPr>
          <w:rFonts w:cs="Arial"/>
          <w:sz w:val="20"/>
        </w:rPr>
      </w:pPr>
      <w:r w:rsidRPr="008B00F8">
        <w:rPr>
          <w:rFonts w:cs="Arial"/>
          <w:sz w:val="20"/>
        </w:rPr>
        <w:t xml:space="preserve">An Honours College </w:t>
      </w:r>
      <w:r w:rsidR="00B41E05">
        <w:rPr>
          <w:rFonts w:cs="Arial"/>
          <w:sz w:val="20"/>
        </w:rPr>
        <w:t>member</w:t>
      </w:r>
      <w:r w:rsidRPr="008B00F8">
        <w:rPr>
          <w:rFonts w:cs="Arial"/>
          <w:sz w:val="20"/>
        </w:rPr>
        <w:t xml:space="preserve"> may take leave of absence in accordance with University policy. Honours College benefits are not available during any period of leave of absence or deferment</w:t>
      </w:r>
      <w:r w:rsidR="00B10E60">
        <w:rPr>
          <w:rFonts w:cs="Arial"/>
          <w:sz w:val="20"/>
        </w:rPr>
        <w:t xml:space="preserve"> and</w:t>
      </w:r>
      <w:r w:rsidR="00F07766">
        <w:rPr>
          <w:rFonts w:cs="Arial"/>
          <w:sz w:val="20"/>
        </w:rPr>
        <w:t xml:space="preserve"> </w:t>
      </w:r>
      <w:r w:rsidR="00B10E60">
        <w:rPr>
          <w:rFonts w:cs="Arial"/>
          <w:sz w:val="20"/>
        </w:rPr>
        <w:t>s</w:t>
      </w:r>
      <w:r w:rsidR="00B10E60" w:rsidRPr="008B00F8">
        <w:rPr>
          <w:rFonts w:cs="Arial"/>
          <w:sz w:val="20"/>
        </w:rPr>
        <w:t>tudents on Leave of Absence are not eligible to participate in College activities except in exceptional circumstances as approved by the Manager</w:t>
      </w:r>
      <w:r w:rsidR="00904D57">
        <w:rPr>
          <w:rFonts w:cs="Arial"/>
          <w:sz w:val="20"/>
        </w:rPr>
        <w:t>,</w:t>
      </w:r>
      <w:r w:rsidR="00B10E60" w:rsidRPr="008B00F8">
        <w:rPr>
          <w:rFonts w:cs="Arial"/>
          <w:sz w:val="20"/>
        </w:rPr>
        <w:t xml:space="preserve"> Griffith Honours College.</w:t>
      </w:r>
    </w:p>
    <w:p w14:paraId="6A5A5DCE" w14:textId="401D71F8" w:rsidR="00773686" w:rsidRPr="008B00F8" w:rsidRDefault="00481C38" w:rsidP="00EE2F8A">
      <w:pPr>
        <w:ind w:left="1146"/>
        <w:rPr>
          <w:rFonts w:cs="Arial"/>
          <w:sz w:val="20"/>
        </w:rPr>
      </w:pPr>
      <w:r w:rsidRPr="008B00F8">
        <w:rPr>
          <w:rFonts w:cs="Arial"/>
          <w:sz w:val="20"/>
        </w:rPr>
        <w:t xml:space="preserve">An Honours College </w:t>
      </w:r>
      <w:r w:rsidR="00B41E05">
        <w:rPr>
          <w:rFonts w:cs="Arial"/>
          <w:sz w:val="20"/>
        </w:rPr>
        <w:t>member</w:t>
      </w:r>
      <w:r w:rsidRPr="008B00F8">
        <w:rPr>
          <w:rFonts w:cs="Arial"/>
          <w:sz w:val="20"/>
        </w:rPr>
        <w:t xml:space="preserve"> who is not enrolled and is not on an approved leave of absence will lose their place in the Griffith Honours College.</w:t>
      </w:r>
    </w:p>
    <w:p w14:paraId="1D792D0F" w14:textId="05D55EA3" w:rsidR="00E202B5" w:rsidRPr="00E202B5" w:rsidRDefault="00E202B5" w:rsidP="00E202B5">
      <w:pPr>
        <w:pStyle w:val="ListParagraph"/>
        <w:numPr>
          <w:ilvl w:val="1"/>
          <w:numId w:val="2"/>
        </w:numPr>
        <w:rPr>
          <w:rFonts w:cs="Arial"/>
          <w:b/>
          <w:sz w:val="20"/>
        </w:rPr>
      </w:pPr>
      <w:bookmarkStart w:id="6" w:name="gpaconditions"/>
      <w:r w:rsidRPr="00E202B5">
        <w:rPr>
          <w:rFonts w:cs="Arial"/>
          <w:b/>
          <w:sz w:val="20"/>
        </w:rPr>
        <w:t xml:space="preserve">GPA </w:t>
      </w:r>
      <w:r w:rsidR="0015595C">
        <w:rPr>
          <w:rFonts w:cs="Arial"/>
          <w:b/>
          <w:sz w:val="20"/>
        </w:rPr>
        <w:t>Conditions</w:t>
      </w:r>
      <w:r w:rsidRPr="00E202B5">
        <w:rPr>
          <w:rFonts w:cs="Arial"/>
          <w:b/>
          <w:sz w:val="20"/>
        </w:rPr>
        <w:t xml:space="preserve"> </w:t>
      </w:r>
    </w:p>
    <w:bookmarkEnd w:id="6"/>
    <w:p w14:paraId="79E22DD3" w14:textId="552E1521" w:rsidR="008B00F8" w:rsidRDefault="008B00F8" w:rsidP="00E202B5">
      <w:pPr>
        <w:pStyle w:val="ListParagraph"/>
        <w:ind w:left="1146"/>
        <w:rPr>
          <w:rFonts w:cs="Arial"/>
          <w:sz w:val="20"/>
        </w:rPr>
      </w:pPr>
      <w:r w:rsidRPr="008B00F8">
        <w:rPr>
          <w:rFonts w:cs="Arial"/>
          <w:sz w:val="20"/>
        </w:rPr>
        <w:t>To remain in the Honours College, each student must maintain a cumulative</w:t>
      </w:r>
      <w:r w:rsidR="00903CA1">
        <w:rPr>
          <w:rFonts w:cs="Arial"/>
          <w:sz w:val="20"/>
        </w:rPr>
        <w:t xml:space="preserve"> career</w:t>
      </w:r>
      <w:r w:rsidRPr="008B00F8">
        <w:rPr>
          <w:rFonts w:cs="Arial"/>
          <w:sz w:val="20"/>
        </w:rPr>
        <w:t xml:space="preserve"> Grade Point Average (GPA) of 5.5 or higher. A student who does not achieve this GPA must agree to the terms and conditions in a 'learning contract' for a period of one </w:t>
      </w:r>
      <w:r w:rsidR="00D8605C">
        <w:rPr>
          <w:rFonts w:cs="Arial"/>
          <w:sz w:val="20"/>
        </w:rPr>
        <w:t>trimester</w:t>
      </w:r>
      <w:r w:rsidRPr="008B00F8">
        <w:rPr>
          <w:rFonts w:cs="Arial"/>
          <w:sz w:val="20"/>
        </w:rPr>
        <w:t xml:space="preserve">.  At the expiration of the one </w:t>
      </w:r>
      <w:r w:rsidR="00D8605C">
        <w:rPr>
          <w:rFonts w:cs="Arial"/>
          <w:sz w:val="20"/>
        </w:rPr>
        <w:t>trimester</w:t>
      </w:r>
      <w:r w:rsidRPr="008B00F8">
        <w:rPr>
          <w:rFonts w:cs="Arial"/>
          <w:sz w:val="20"/>
        </w:rPr>
        <w:t xml:space="preserve"> 'learning contract', should a student not achieve a cumulative</w:t>
      </w:r>
      <w:r w:rsidR="00903CA1">
        <w:rPr>
          <w:rFonts w:cs="Arial"/>
          <w:sz w:val="20"/>
        </w:rPr>
        <w:t xml:space="preserve"> career</w:t>
      </w:r>
      <w:r w:rsidRPr="008B00F8">
        <w:rPr>
          <w:rFonts w:cs="Arial"/>
          <w:sz w:val="20"/>
        </w:rPr>
        <w:t xml:space="preserve"> GPA of 5.5 or higher, membership of the College will be withdrawn.  Students who do not maintain a cumulative</w:t>
      </w:r>
      <w:r w:rsidR="00903CA1">
        <w:rPr>
          <w:rFonts w:cs="Arial"/>
          <w:sz w:val="20"/>
        </w:rPr>
        <w:t xml:space="preserve"> career</w:t>
      </w:r>
      <w:r w:rsidRPr="008B00F8">
        <w:rPr>
          <w:rFonts w:cs="Arial"/>
          <w:sz w:val="20"/>
        </w:rPr>
        <w:t xml:space="preserve"> GPA of 5.5 or higher will have only one opportunity to be placed on a Learning Contract to </w:t>
      </w:r>
      <w:r w:rsidR="008D04DB">
        <w:rPr>
          <w:rFonts w:cs="Arial"/>
          <w:sz w:val="20"/>
        </w:rPr>
        <w:t xml:space="preserve">improve their academic grades. </w:t>
      </w:r>
      <w:r w:rsidRPr="008B00F8">
        <w:rPr>
          <w:rFonts w:cs="Arial"/>
          <w:sz w:val="20"/>
        </w:rPr>
        <w:t xml:space="preserve">This condition may be waived in exceptional circumstances with the approval of the Manager, Griffith Honours College. </w:t>
      </w:r>
      <w:r w:rsidR="007C3610">
        <w:rPr>
          <w:rFonts w:cs="Arial"/>
          <w:sz w:val="20"/>
        </w:rPr>
        <w:t>Where a student is in their final trimester and their cumulative GPA falls below 5.5, as the option of a ‘learning contract’ is not possible membership of the Honours College will be withdrawn.</w:t>
      </w:r>
    </w:p>
    <w:p w14:paraId="32DC6E54" w14:textId="2EAC357B" w:rsidR="00904A96" w:rsidRPr="00512D80" w:rsidRDefault="00481C38" w:rsidP="00EE2F8A">
      <w:pPr>
        <w:pStyle w:val="ListParagraph"/>
        <w:numPr>
          <w:ilvl w:val="1"/>
          <w:numId w:val="2"/>
        </w:numPr>
        <w:rPr>
          <w:rFonts w:cs="Arial"/>
          <w:b/>
          <w:sz w:val="20"/>
        </w:rPr>
      </w:pPr>
      <w:r>
        <w:rPr>
          <w:rFonts w:cs="Arial"/>
          <w:b/>
          <w:sz w:val="20"/>
        </w:rPr>
        <w:t>GHC Notation</w:t>
      </w:r>
      <w:r w:rsidR="00512D80" w:rsidRPr="00512D80">
        <w:rPr>
          <w:rFonts w:cs="Arial"/>
          <w:b/>
          <w:sz w:val="20"/>
        </w:rPr>
        <w:t xml:space="preserve"> </w:t>
      </w:r>
      <w:r w:rsidR="00512D80">
        <w:rPr>
          <w:rFonts w:cs="Arial"/>
          <w:b/>
          <w:sz w:val="20"/>
        </w:rPr>
        <w:t>on Academic Transcript</w:t>
      </w:r>
      <w:r w:rsidR="004304A3">
        <w:rPr>
          <w:rFonts w:cs="Arial"/>
          <w:b/>
          <w:sz w:val="20"/>
        </w:rPr>
        <w:t xml:space="preserve"> and AHEGS</w:t>
      </w:r>
    </w:p>
    <w:p w14:paraId="7504ECD6" w14:textId="3F606D85" w:rsidR="008B00F8" w:rsidRPr="0032332D" w:rsidRDefault="004304A3" w:rsidP="00512D80">
      <w:pPr>
        <w:ind w:left="1146"/>
        <w:rPr>
          <w:rFonts w:cs="Arial"/>
          <w:sz w:val="20"/>
        </w:rPr>
      </w:pPr>
      <w:r w:rsidRPr="0032332D">
        <w:rPr>
          <w:rFonts w:cs="Arial"/>
          <w:sz w:val="20"/>
        </w:rPr>
        <w:t xml:space="preserve">All Honours College </w:t>
      </w:r>
      <w:r w:rsidR="00B41E05" w:rsidRPr="0032332D">
        <w:rPr>
          <w:rFonts w:cs="Arial"/>
          <w:sz w:val="20"/>
        </w:rPr>
        <w:t xml:space="preserve">members </w:t>
      </w:r>
      <w:r w:rsidR="008B00F8" w:rsidRPr="0032332D">
        <w:rPr>
          <w:rFonts w:cs="Arial"/>
          <w:sz w:val="20"/>
        </w:rPr>
        <w:t xml:space="preserve">graduating with </w:t>
      </w:r>
      <w:r w:rsidR="00903CA1" w:rsidRPr="0032332D">
        <w:rPr>
          <w:rFonts w:cs="Arial"/>
          <w:sz w:val="20"/>
        </w:rPr>
        <w:t>a minimum</w:t>
      </w:r>
      <w:r w:rsidR="008B00F8" w:rsidRPr="0032332D">
        <w:rPr>
          <w:rFonts w:cs="Arial"/>
          <w:sz w:val="20"/>
        </w:rPr>
        <w:t xml:space="preserve"> cumulative </w:t>
      </w:r>
      <w:r w:rsidR="00FE2CE1" w:rsidRPr="0032332D">
        <w:rPr>
          <w:rFonts w:cs="Arial"/>
          <w:sz w:val="20"/>
        </w:rPr>
        <w:t xml:space="preserve">career </w:t>
      </w:r>
      <w:r w:rsidR="008B00F8" w:rsidRPr="0032332D">
        <w:rPr>
          <w:rFonts w:cs="Arial"/>
          <w:sz w:val="20"/>
        </w:rPr>
        <w:t>GPA of 5.5</w:t>
      </w:r>
      <w:r w:rsidR="00FE2CE1" w:rsidRPr="0032332D">
        <w:rPr>
          <w:rFonts w:cs="Arial"/>
          <w:sz w:val="20"/>
        </w:rPr>
        <w:t xml:space="preserve"> or </w:t>
      </w:r>
      <w:r w:rsidR="00B41E05" w:rsidRPr="0032332D">
        <w:rPr>
          <w:rFonts w:cs="Arial"/>
          <w:sz w:val="20"/>
        </w:rPr>
        <w:t>higher</w:t>
      </w:r>
      <w:r w:rsidR="00C90A5C" w:rsidRPr="0032332D">
        <w:rPr>
          <w:rFonts w:cs="Arial"/>
          <w:sz w:val="20"/>
        </w:rPr>
        <w:t xml:space="preserve"> </w:t>
      </w:r>
      <w:r w:rsidR="008B00F8" w:rsidRPr="0032332D">
        <w:rPr>
          <w:rFonts w:cs="Arial"/>
          <w:sz w:val="20"/>
        </w:rPr>
        <w:t>will have</w:t>
      </w:r>
      <w:r w:rsidR="00FE2CE1" w:rsidRPr="0032332D">
        <w:rPr>
          <w:rFonts w:cs="Arial"/>
          <w:sz w:val="20"/>
        </w:rPr>
        <w:t xml:space="preserve"> the following notation </w:t>
      </w:r>
      <w:r w:rsidR="008B00F8" w:rsidRPr="0032332D">
        <w:rPr>
          <w:rFonts w:cs="Arial"/>
          <w:sz w:val="20"/>
        </w:rPr>
        <w:t xml:space="preserve">on their </w:t>
      </w:r>
      <w:r w:rsidR="00FB7089" w:rsidRPr="0032332D">
        <w:rPr>
          <w:rFonts w:cs="Arial"/>
          <w:sz w:val="20"/>
        </w:rPr>
        <w:t>Official Academic T</w:t>
      </w:r>
      <w:r w:rsidR="008B00F8" w:rsidRPr="0032332D">
        <w:rPr>
          <w:rFonts w:cs="Arial"/>
          <w:sz w:val="20"/>
        </w:rPr>
        <w:t>ranscript</w:t>
      </w:r>
      <w:r w:rsidR="00FE2CE1" w:rsidRPr="0032332D">
        <w:rPr>
          <w:rFonts w:cs="Arial"/>
          <w:sz w:val="20"/>
        </w:rPr>
        <w:t>:</w:t>
      </w:r>
    </w:p>
    <w:p w14:paraId="1D161B43" w14:textId="77777777" w:rsidR="00FE2CE1" w:rsidRPr="0032332D" w:rsidRDefault="00FE2CE1" w:rsidP="00556301">
      <w:pPr>
        <w:ind w:left="1146"/>
        <w:jc w:val="left"/>
        <w:rPr>
          <w:rFonts w:cs="Arial"/>
          <w:i/>
          <w:color w:val="222222"/>
          <w:sz w:val="20"/>
          <w:shd w:val="clear" w:color="auto" w:fill="FFFFFF"/>
        </w:rPr>
      </w:pPr>
      <w:r w:rsidRPr="0032332D">
        <w:rPr>
          <w:rFonts w:cs="Arial"/>
          <w:i/>
          <w:color w:val="222222"/>
          <w:sz w:val="20"/>
          <w:shd w:val="clear" w:color="auto" w:fill="FFFFFF"/>
        </w:rPr>
        <w:t>Griffith Honours College Scholar (Academic Excellence, Leadership and Community Engagement);</w:t>
      </w:r>
    </w:p>
    <w:p w14:paraId="08461514" w14:textId="0558C3F7" w:rsidR="00FE2CE1" w:rsidRPr="0032332D" w:rsidRDefault="00B41E05" w:rsidP="00512D80">
      <w:pPr>
        <w:ind w:left="1146"/>
        <w:rPr>
          <w:rStyle w:val="apple-converted-space"/>
          <w:rFonts w:cs="Arial"/>
          <w:i/>
          <w:color w:val="222222"/>
          <w:sz w:val="20"/>
          <w:shd w:val="clear" w:color="auto" w:fill="FFFFFF"/>
        </w:rPr>
      </w:pPr>
      <w:r w:rsidRPr="0032332D">
        <w:rPr>
          <w:rFonts w:cs="Arial"/>
          <w:color w:val="222222"/>
          <w:sz w:val="20"/>
          <w:shd w:val="clear" w:color="auto" w:fill="FFFFFF"/>
        </w:rPr>
        <w:t>a</w:t>
      </w:r>
      <w:r w:rsidR="00FE2CE1" w:rsidRPr="0032332D">
        <w:rPr>
          <w:rFonts w:cs="Arial"/>
          <w:color w:val="222222"/>
          <w:sz w:val="20"/>
          <w:shd w:val="clear" w:color="auto" w:fill="FFFFFF"/>
        </w:rPr>
        <w:t>nd the following</w:t>
      </w:r>
      <w:r w:rsidRPr="0032332D">
        <w:rPr>
          <w:rFonts w:cs="Arial"/>
          <w:color w:val="222222"/>
          <w:sz w:val="20"/>
          <w:shd w:val="clear" w:color="auto" w:fill="FFFFFF"/>
        </w:rPr>
        <w:t xml:space="preserve"> notation</w:t>
      </w:r>
      <w:r w:rsidR="00FE2CE1" w:rsidRPr="0032332D">
        <w:rPr>
          <w:rFonts w:cs="Arial"/>
          <w:color w:val="222222"/>
          <w:sz w:val="20"/>
          <w:shd w:val="clear" w:color="auto" w:fill="FFFFFF"/>
        </w:rPr>
        <w:t xml:space="preserve"> on</w:t>
      </w:r>
      <w:r w:rsidRPr="0032332D">
        <w:rPr>
          <w:rFonts w:cs="Arial"/>
          <w:color w:val="222222"/>
          <w:sz w:val="20"/>
          <w:shd w:val="clear" w:color="auto" w:fill="FFFFFF"/>
        </w:rPr>
        <w:t xml:space="preserve"> their Australian Higher Education Graduation Statement (AHEGS):</w:t>
      </w:r>
      <w:r w:rsidR="00FE2CE1" w:rsidRPr="0032332D">
        <w:rPr>
          <w:rFonts w:cs="Arial"/>
          <w:color w:val="222222"/>
          <w:sz w:val="20"/>
          <w:shd w:val="clear" w:color="auto" w:fill="FFFFFF"/>
        </w:rPr>
        <w:t xml:space="preserve"> </w:t>
      </w:r>
      <w:r w:rsidR="00FE2CE1" w:rsidRPr="0032332D">
        <w:rPr>
          <w:rStyle w:val="apple-converted-space"/>
          <w:rFonts w:cs="Arial"/>
          <w:i/>
          <w:color w:val="222222"/>
          <w:sz w:val="20"/>
          <w:shd w:val="clear" w:color="auto" w:fill="FFFFFF"/>
        </w:rPr>
        <w:t> </w:t>
      </w:r>
    </w:p>
    <w:p w14:paraId="6A8A4F5B" w14:textId="5713482C" w:rsidR="00B41E05" w:rsidRPr="0032332D" w:rsidRDefault="00B41E05" w:rsidP="00512D80">
      <w:pPr>
        <w:ind w:left="1146"/>
        <w:rPr>
          <w:rFonts w:cs="Arial"/>
          <w:i/>
          <w:sz w:val="20"/>
        </w:rPr>
      </w:pPr>
      <w:r w:rsidRPr="0032332D">
        <w:rPr>
          <w:rFonts w:cs="Arial"/>
          <w:i/>
          <w:color w:val="222222"/>
          <w:sz w:val="20"/>
          <w:shd w:val="clear" w:color="auto" w:fill="FFFFFF"/>
        </w:rPr>
        <w:t>Griffith Honours College Scholar</w:t>
      </w:r>
    </w:p>
    <w:p w14:paraId="622E8C63" w14:textId="77777777" w:rsidR="00890981" w:rsidRPr="00683271" w:rsidRDefault="00890981" w:rsidP="00EE2F8A">
      <w:pPr>
        <w:pStyle w:val="ListParagraph"/>
        <w:numPr>
          <w:ilvl w:val="1"/>
          <w:numId w:val="2"/>
        </w:numPr>
        <w:rPr>
          <w:rFonts w:cs="Arial"/>
          <w:b/>
          <w:sz w:val="20"/>
        </w:rPr>
      </w:pPr>
      <w:r>
        <w:rPr>
          <w:rFonts w:cs="Arial"/>
          <w:b/>
          <w:sz w:val="20"/>
        </w:rPr>
        <w:t>Specific Conditions</w:t>
      </w:r>
    </w:p>
    <w:p w14:paraId="5B6823B5" w14:textId="2ECC97F2" w:rsidR="008B00F8" w:rsidRPr="008B00F8" w:rsidRDefault="008B00F8" w:rsidP="00683271">
      <w:pPr>
        <w:pStyle w:val="ListParagraph"/>
        <w:ind w:left="1146"/>
        <w:rPr>
          <w:rFonts w:cs="Arial"/>
          <w:sz w:val="20"/>
        </w:rPr>
      </w:pPr>
      <w:r w:rsidRPr="008B00F8">
        <w:rPr>
          <w:rFonts w:cs="Arial"/>
          <w:sz w:val="20"/>
        </w:rPr>
        <w:t>In addition to the general participation conditions above, the following specific conditions apply:</w:t>
      </w:r>
    </w:p>
    <w:p w14:paraId="452EAD4C" w14:textId="10017FF1" w:rsidR="008B00F8" w:rsidRPr="008B00F8" w:rsidRDefault="008B00F8" w:rsidP="009936D9">
      <w:pPr>
        <w:pStyle w:val="ListParagraph"/>
        <w:numPr>
          <w:ilvl w:val="0"/>
          <w:numId w:val="12"/>
        </w:numPr>
        <w:ind w:left="1506"/>
        <w:rPr>
          <w:rFonts w:cs="Arial"/>
          <w:sz w:val="20"/>
        </w:rPr>
      </w:pPr>
      <w:r w:rsidRPr="008B00F8">
        <w:rPr>
          <w:rFonts w:cs="Arial"/>
          <w:sz w:val="20"/>
        </w:rPr>
        <w:t>An Honours College member is required to participate in the following compulsory components:</w:t>
      </w:r>
    </w:p>
    <w:p w14:paraId="6F698C99" w14:textId="77777777" w:rsidR="00997FA4" w:rsidRDefault="008B00F8" w:rsidP="00556301">
      <w:pPr>
        <w:pStyle w:val="ListParagraph"/>
        <w:numPr>
          <w:ilvl w:val="0"/>
          <w:numId w:val="18"/>
        </w:numPr>
        <w:spacing w:after="0" w:line="360" w:lineRule="auto"/>
        <w:ind w:left="1866"/>
        <w:rPr>
          <w:rFonts w:cs="Arial"/>
          <w:sz w:val="20"/>
        </w:rPr>
      </w:pPr>
      <w:r w:rsidRPr="00997FA4">
        <w:rPr>
          <w:rFonts w:cs="Arial"/>
          <w:sz w:val="20"/>
        </w:rPr>
        <w:t>Orientation</w:t>
      </w:r>
    </w:p>
    <w:p w14:paraId="652B3907" w14:textId="3F43C524" w:rsidR="008B00F8" w:rsidRPr="00997FA4" w:rsidRDefault="008B00F8" w:rsidP="00556301">
      <w:pPr>
        <w:pStyle w:val="ListParagraph"/>
        <w:numPr>
          <w:ilvl w:val="0"/>
          <w:numId w:val="18"/>
        </w:numPr>
        <w:spacing w:after="0" w:line="360" w:lineRule="auto"/>
        <w:ind w:left="1866"/>
        <w:rPr>
          <w:rFonts w:cs="Arial"/>
          <w:sz w:val="20"/>
        </w:rPr>
      </w:pPr>
      <w:r w:rsidRPr="00997FA4">
        <w:rPr>
          <w:rFonts w:cs="Arial"/>
          <w:sz w:val="20"/>
        </w:rPr>
        <w:t>Mentoring</w:t>
      </w:r>
    </w:p>
    <w:p w14:paraId="4637A5A6" w14:textId="561F4FC4" w:rsidR="008B00F8" w:rsidRPr="008B00F8" w:rsidRDefault="008B00F8" w:rsidP="00556301">
      <w:pPr>
        <w:pStyle w:val="ListParagraph"/>
        <w:numPr>
          <w:ilvl w:val="0"/>
          <w:numId w:val="18"/>
        </w:numPr>
        <w:spacing w:after="0" w:line="360" w:lineRule="auto"/>
        <w:ind w:left="1866"/>
        <w:rPr>
          <w:rFonts w:cs="Arial"/>
          <w:sz w:val="20"/>
        </w:rPr>
      </w:pPr>
      <w:r w:rsidRPr="008B00F8">
        <w:rPr>
          <w:rFonts w:cs="Arial"/>
          <w:sz w:val="20"/>
        </w:rPr>
        <w:t>Leadership Development Series</w:t>
      </w:r>
    </w:p>
    <w:p w14:paraId="5FDA9E8E" w14:textId="3B6F357D" w:rsidR="008B00F8" w:rsidRPr="008B00F8" w:rsidRDefault="008B00F8" w:rsidP="00556301">
      <w:pPr>
        <w:pStyle w:val="ListParagraph"/>
        <w:numPr>
          <w:ilvl w:val="0"/>
          <w:numId w:val="18"/>
        </w:numPr>
        <w:spacing w:after="0" w:line="360" w:lineRule="auto"/>
        <w:ind w:left="1866"/>
        <w:rPr>
          <w:rFonts w:cs="Arial"/>
          <w:sz w:val="20"/>
        </w:rPr>
      </w:pPr>
      <w:r w:rsidRPr="008B00F8">
        <w:rPr>
          <w:rFonts w:cs="Arial"/>
          <w:sz w:val="20"/>
        </w:rPr>
        <w:t>Annual Symposium</w:t>
      </w:r>
    </w:p>
    <w:p w14:paraId="610191D7" w14:textId="1C4DF1C9" w:rsidR="008B00F8" w:rsidRPr="008B00F8" w:rsidRDefault="008B00F8" w:rsidP="009936D9">
      <w:pPr>
        <w:pStyle w:val="ListParagraph"/>
        <w:numPr>
          <w:ilvl w:val="0"/>
          <w:numId w:val="12"/>
        </w:numPr>
        <w:ind w:left="1506"/>
        <w:rPr>
          <w:rFonts w:cs="Arial"/>
          <w:sz w:val="20"/>
        </w:rPr>
      </w:pPr>
      <w:r w:rsidRPr="008B00F8">
        <w:rPr>
          <w:rFonts w:cs="Arial"/>
          <w:sz w:val="20"/>
        </w:rPr>
        <w:t xml:space="preserve">An Honours College member offered a place may defer taking up their place for up to two </w:t>
      </w:r>
      <w:r w:rsidR="00D8605C">
        <w:rPr>
          <w:rFonts w:cs="Arial"/>
          <w:sz w:val="20"/>
        </w:rPr>
        <w:t>trimesters</w:t>
      </w:r>
      <w:r w:rsidRPr="008B00F8">
        <w:rPr>
          <w:rFonts w:cs="Arial"/>
          <w:sz w:val="20"/>
        </w:rPr>
        <w:t>, if deferring their admission offer.</w:t>
      </w:r>
    </w:p>
    <w:p w14:paraId="724894E9" w14:textId="504F72B8" w:rsidR="008B00F8" w:rsidRPr="00852BCB" w:rsidRDefault="008B00F8" w:rsidP="009936D9">
      <w:pPr>
        <w:pStyle w:val="ListParagraph"/>
        <w:numPr>
          <w:ilvl w:val="0"/>
          <w:numId w:val="12"/>
        </w:numPr>
        <w:ind w:left="1506"/>
        <w:rPr>
          <w:rFonts w:cs="Arial"/>
          <w:sz w:val="20"/>
        </w:rPr>
      </w:pPr>
      <w:r w:rsidRPr="00852BCB">
        <w:rPr>
          <w:rFonts w:cs="Arial"/>
          <w:sz w:val="20"/>
        </w:rPr>
        <w:t xml:space="preserve">An Honours College member may transfer between undergraduate degree programs in accordance with University policy, without affecting their Honours College membership. </w:t>
      </w:r>
    </w:p>
    <w:p w14:paraId="6585A9F9" w14:textId="00C9DCAF" w:rsidR="008B00F8" w:rsidRPr="00556301" w:rsidRDefault="008B00F8" w:rsidP="009936D9">
      <w:pPr>
        <w:pStyle w:val="ListParagraph"/>
        <w:numPr>
          <w:ilvl w:val="0"/>
          <w:numId w:val="12"/>
        </w:numPr>
        <w:ind w:left="1506"/>
        <w:rPr>
          <w:rFonts w:cs="Arial"/>
          <w:sz w:val="18"/>
          <w:szCs w:val="18"/>
        </w:rPr>
      </w:pPr>
      <w:r w:rsidRPr="008B00F8">
        <w:rPr>
          <w:rFonts w:cs="Arial"/>
          <w:sz w:val="20"/>
        </w:rPr>
        <w:t xml:space="preserve">Should the University know or have reason to believe that a member who has been offered a place in the Griffith Honours College has provided false or misleading information in relation to their application, the application will be </w:t>
      </w:r>
      <w:r w:rsidR="00556301" w:rsidRPr="008B00F8">
        <w:rPr>
          <w:rFonts w:cs="Arial"/>
          <w:sz w:val="20"/>
        </w:rPr>
        <w:t>reassessed,</w:t>
      </w:r>
      <w:r w:rsidRPr="008B00F8">
        <w:rPr>
          <w:rFonts w:cs="Arial"/>
          <w:sz w:val="20"/>
        </w:rPr>
        <w:t xml:space="preserve"> and the member will be advised of the outcome.  Members may also be dealt with under the </w:t>
      </w:r>
      <w:r w:rsidRPr="00556301">
        <w:rPr>
          <w:rFonts w:cs="Arial"/>
          <w:i/>
          <w:sz w:val="18"/>
          <w:szCs w:val="18"/>
        </w:rPr>
        <w:t>Student Misconduct Policy</w:t>
      </w:r>
      <w:r w:rsidRPr="00556301">
        <w:rPr>
          <w:rFonts w:cs="Arial"/>
          <w:sz w:val="18"/>
          <w:szCs w:val="18"/>
        </w:rPr>
        <w:t xml:space="preserve">. </w:t>
      </w:r>
    </w:p>
    <w:p w14:paraId="53D6B4E9" w14:textId="57726D54" w:rsidR="008B00F8" w:rsidRPr="008B00F8" w:rsidRDefault="008B00F8" w:rsidP="009936D9">
      <w:pPr>
        <w:pStyle w:val="ListParagraph"/>
        <w:numPr>
          <w:ilvl w:val="0"/>
          <w:numId w:val="12"/>
        </w:numPr>
        <w:ind w:left="1506"/>
        <w:rPr>
          <w:rFonts w:cs="Arial"/>
          <w:sz w:val="20"/>
        </w:rPr>
      </w:pPr>
      <w:r w:rsidRPr="008B00F8">
        <w:rPr>
          <w:rFonts w:cs="Arial"/>
          <w:sz w:val="20"/>
        </w:rPr>
        <w:t xml:space="preserve">An Honours College member who is on approved cross-institutional study will continue to remain eligible to participate in College activities.  Honours College members will be required to provide documentation to prove cross-institutional study and academic load.  </w:t>
      </w:r>
    </w:p>
    <w:p w14:paraId="6EE7275B" w14:textId="683B744B" w:rsidR="008B00F8" w:rsidRPr="008B00F8" w:rsidRDefault="008B00F8" w:rsidP="009936D9">
      <w:pPr>
        <w:pStyle w:val="ListParagraph"/>
        <w:numPr>
          <w:ilvl w:val="0"/>
          <w:numId w:val="12"/>
        </w:numPr>
        <w:ind w:left="1506"/>
        <w:rPr>
          <w:rFonts w:cs="Arial"/>
          <w:sz w:val="20"/>
        </w:rPr>
      </w:pPr>
      <w:r w:rsidRPr="008B00F8">
        <w:rPr>
          <w:rFonts w:cs="Arial"/>
          <w:sz w:val="20"/>
        </w:rPr>
        <w:lastRenderedPageBreak/>
        <w:t xml:space="preserve">An Honours College member who cannot attend a compulsory component must advise the College prior to the event to negotiate a substitute activity.  Substitute activities will be negotiated between the Manager Griffith Honours College and the member on an individual basis to ensure the member achieves the aims of the compulsory component.  </w:t>
      </w:r>
    </w:p>
    <w:p w14:paraId="40E482D2" w14:textId="77777777" w:rsidR="00D81CA9" w:rsidRPr="00803919" w:rsidRDefault="0063384D" w:rsidP="00D81CA9">
      <w:pPr>
        <w:ind w:left="0"/>
        <w:rPr>
          <w:rFonts w:cs="Arial"/>
          <w:sz w:val="20"/>
        </w:rPr>
      </w:pPr>
      <w:r>
        <w:rPr>
          <w:rFonts w:cs="Arial"/>
          <w:sz w:val="20"/>
        </w:rPr>
        <w:pict w14:anchorId="77F9B011">
          <v:rect id="_x0000_i1028" style="width:476.25pt;height:1pt" o:hralign="center" o:hrstd="t" o:hrnoshade="t" o:hr="t" fillcolor="#d8d8d8 [2732]" stroked="f"/>
        </w:pict>
      </w:r>
    </w:p>
    <w:p w14:paraId="197B9BDE" w14:textId="0B8B53DD" w:rsidR="00D81CA9" w:rsidRPr="00B34D13" w:rsidRDefault="00904D57" w:rsidP="00D81CA9">
      <w:pPr>
        <w:numPr>
          <w:ilvl w:val="0"/>
          <w:numId w:val="2"/>
        </w:numPr>
        <w:spacing w:before="100" w:beforeAutospacing="1" w:after="240"/>
        <w:rPr>
          <w:rFonts w:cs="Arial"/>
          <w:b/>
          <w:caps/>
          <w:sz w:val="24"/>
          <w:szCs w:val="24"/>
        </w:rPr>
      </w:pPr>
      <w:bookmarkStart w:id="7" w:name="withdrawal"/>
      <w:r w:rsidRPr="00EE2F8A">
        <w:rPr>
          <w:b/>
          <w:caps/>
          <w:sz w:val="24"/>
          <w:szCs w:val="24"/>
        </w:rPr>
        <w:t>WITHDRAWAL OF MEMBERSHIP</w:t>
      </w:r>
    </w:p>
    <w:bookmarkEnd w:id="7"/>
    <w:p w14:paraId="5244A9C2" w14:textId="44FC247A" w:rsidR="000C51F3" w:rsidRPr="000C51F3" w:rsidRDefault="004459DE" w:rsidP="000C51F3">
      <w:pPr>
        <w:pStyle w:val="ListParagraph"/>
        <w:numPr>
          <w:ilvl w:val="1"/>
          <w:numId w:val="2"/>
        </w:numPr>
        <w:rPr>
          <w:rFonts w:cs="Arial"/>
          <w:sz w:val="20"/>
        </w:rPr>
      </w:pPr>
      <w:r>
        <w:rPr>
          <w:rFonts w:cs="Arial"/>
          <w:b/>
          <w:sz w:val="20"/>
        </w:rPr>
        <w:t xml:space="preserve">Circumstances Under Which </w:t>
      </w:r>
      <w:r w:rsidR="000C51F3">
        <w:rPr>
          <w:rFonts w:cs="Arial"/>
          <w:b/>
          <w:sz w:val="20"/>
        </w:rPr>
        <w:t>Membership May be Withdrawn</w:t>
      </w:r>
      <w:r w:rsidR="006C3FC7">
        <w:rPr>
          <w:rFonts w:cs="Arial"/>
          <w:b/>
          <w:sz w:val="20"/>
        </w:rPr>
        <w:t xml:space="preserve"> </w:t>
      </w:r>
    </w:p>
    <w:p w14:paraId="081CF4E2" w14:textId="77777777" w:rsidR="006C3FC7" w:rsidRDefault="00E24FD2" w:rsidP="000C51F3">
      <w:pPr>
        <w:pStyle w:val="ListParagraph"/>
        <w:ind w:left="1146"/>
        <w:rPr>
          <w:rFonts w:cs="Arial"/>
          <w:sz w:val="20"/>
        </w:rPr>
      </w:pPr>
      <w:r w:rsidRPr="000C51F3">
        <w:rPr>
          <w:rFonts w:cs="Arial"/>
          <w:sz w:val="20"/>
        </w:rPr>
        <w:t xml:space="preserve">An Honours College member who does not attend compulsory components and does not negotiate an approved substitute activity may have their membership withdrawn. </w:t>
      </w:r>
    </w:p>
    <w:p w14:paraId="3F1A0661" w14:textId="409E144C" w:rsidR="005777AF" w:rsidRDefault="005777AF" w:rsidP="000C51F3">
      <w:pPr>
        <w:pStyle w:val="ListParagraph"/>
        <w:ind w:left="1146"/>
        <w:rPr>
          <w:rFonts w:cs="Arial"/>
          <w:sz w:val="20"/>
        </w:rPr>
      </w:pPr>
      <w:r>
        <w:rPr>
          <w:rFonts w:cs="Arial"/>
          <w:sz w:val="20"/>
        </w:rPr>
        <w:t>An Honours College member who does not meet the</w:t>
      </w:r>
      <w:r w:rsidR="00B41E05">
        <w:rPr>
          <w:rFonts w:cs="Arial"/>
          <w:sz w:val="20"/>
        </w:rPr>
        <w:t xml:space="preserve"> cumulative career</w:t>
      </w:r>
      <w:r>
        <w:rPr>
          <w:rFonts w:cs="Arial"/>
          <w:sz w:val="20"/>
        </w:rPr>
        <w:t xml:space="preserve"> GPA conditions</w:t>
      </w:r>
      <w:r w:rsidRPr="00FA4C0A">
        <w:rPr>
          <w:rFonts w:cs="Arial"/>
          <w:sz w:val="20"/>
        </w:rPr>
        <w:t xml:space="preserve"> in </w:t>
      </w:r>
      <w:r w:rsidR="00FD7530" w:rsidRPr="00FA4C0A">
        <w:rPr>
          <w:sz w:val="20"/>
        </w:rPr>
        <w:t xml:space="preserve">Section </w:t>
      </w:r>
      <w:hyperlink w:anchor="gpaconditions" w:history="1">
        <w:r w:rsidR="00FD7530" w:rsidRPr="00E75E31">
          <w:rPr>
            <w:rStyle w:val="Hyperlink"/>
            <w:sz w:val="20"/>
          </w:rPr>
          <w:t>5.</w:t>
        </w:r>
        <w:r w:rsidR="00B30151" w:rsidRPr="00E75E31">
          <w:rPr>
            <w:rStyle w:val="Hyperlink"/>
            <w:rFonts w:cs="Arial"/>
            <w:sz w:val="20"/>
          </w:rPr>
          <w:t>2</w:t>
        </w:r>
      </w:hyperlink>
      <w:r w:rsidRPr="00FA4C0A">
        <w:rPr>
          <w:rFonts w:cs="Arial"/>
          <w:sz w:val="20"/>
        </w:rPr>
        <w:t xml:space="preserve"> may have their membership withdrawn.</w:t>
      </w:r>
    </w:p>
    <w:p w14:paraId="2D487966" w14:textId="77777777" w:rsidR="006C3FC7" w:rsidRDefault="008B00F8" w:rsidP="000C51F3">
      <w:pPr>
        <w:pStyle w:val="ListParagraph"/>
        <w:ind w:left="1146"/>
        <w:rPr>
          <w:rFonts w:cs="Arial"/>
          <w:sz w:val="20"/>
        </w:rPr>
      </w:pPr>
      <w:r w:rsidRPr="000C51F3">
        <w:rPr>
          <w:rFonts w:cs="Arial"/>
          <w:sz w:val="20"/>
        </w:rPr>
        <w:t xml:space="preserve">An Honours College member who does not represent the spirit of the College or brings the College into disrepute will have their membership withdrawn.  </w:t>
      </w:r>
    </w:p>
    <w:p w14:paraId="6E84646E" w14:textId="77777777" w:rsidR="006E03C3" w:rsidRPr="00826AAF" w:rsidRDefault="006E03C3" w:rsidP="00EE2F8A">
      <w:pPr>
        <w:pStyle w:val="ListParagraph"/>
        <w:numPr>
          <w:ilvl w:val="1"/>
          <w:numId w:val="2"/>
        </w:numPr>
        <w:rPr>
          <w:rFonts w:cs="Arial"/>
          <w:sz w:val="20"/>
        </w:rPr>
      </w:pPr>
      <w:r>
        <w:rPr>
          <w:rFonts w:cs="Arial"/>
          <w:b/>
          <w:sz w:val="20"/>
        </w:rPr>
        <w:t>Procedure for Withdrawal of Membership</w:t>
      </w:r>
    </w:p>
    <w:p w14:paraId="34DDD0A9" w14:textId="680DC7D8" w:rsidR="008B00F8" w:rsidRPr="000C51F3" w:rsidRDefault="008B00F8" w:rsidP="00826AAF">
      <w:pPr>
        <w:pStyle w:val="ListParagraph"/>
        <w:ind w:left="1146"/>
        <w:rPr>
          <w:rFonts w:cs="Arial"/>
          <w:sz w:val="20"/>
        </w:rPr>
      </w:pPr>
      <w:r w:rsidRPr="000C51F3">
        <w:rPr>
          <w:rFonts w:cs="Arial"/>
          <w:sz w:val="20"/>
        </w:rPr>
        <w:t>In the interest of fairness, the following procedure will be followed:</w:t>
      </w:r>
    </w:p>
    <w:p w14:paraId="3C9AADF3" w14:textId="05186198" w:rsidR="008B00F8" w:rsidRPr="008B00F8" w:rsidRDefault="008B00F8" w:rsidP="00B308C4">
      <w:pPr>
        <w:pStyle w:val="ListParagraph"/>
        <w:numPr>
          <w:ilvl w:val="0"/>
          <w:numId w:val="12"/>
        </w:numPr>
        <w:ind w:left="1506"/>
        <w:rPr>
          <w:rFonts w:cs="Arial"/>
          <w:sz w:val="20"/>
        </w:rPr>
      </w:pPr>
      <w:r w:rsidRPr="008B00F8">
        <w:rPr>
          <w:rFonts w:cs="Arial"/>
          <w:sz w:val="20"/>
        </w:rPr>
        <w:t xml:space="preserve">The Manager, Griffith Honours College will contact the member </w:t>
      </w:r>
      <w:r w:rsidR="00EB2DE3">
        <w:rPr>
          <w:rFonts w:cs="Arial"/>
          <w:sz w:val="20"/>
        </w:rPr>
        <w:t xml:space="preserve">via </w:t>
      </w:r>
      <w:r w:rsidR="00C31140">
        <w:rPr>
          <w:rFonts w:cs="Arial"/>
          <w:sz w:val="20"/>
        </w:rPr>
        <w:t>their</w:t>
      </w:r>
      <w:r w:rsidR="00EB2DE3">
        <w:rPr>
          <w:rFonts w:cs="Arial"/>
          <w:sz w:val="20"/>
        </w:rPr>
        <w:t xml:space="preserve"> Griffith University email address</w:t>
      </w:r>
      <w:r w:rsidR="006861B8">
        <w:rPr>
          <w:rFonts w:cs="Arial"/>
          <w:sz w:val="20"/>
        </w:rPr>
        <w:t>, advising of</w:t>
      </w:r>
      <w:r w:rsidR="0035122E">
        <w:rPr>
          <w:rFonts w:cs="Arial"/>
          <w:sz w:val="20"/>
        </w:rPr>
        <w:t xml:space="preserve"> the concern </w:t>
      </w:r>
      <w:r w:rsidR="00FE290C">
        <w:rPr>
          <w:rFonts w:cs="Arial"/>
          <w:sz w:val="20"/>
        </w:rPr>
        <w:t xml:space="preserve">in relation to the student’s membership </w:t>
      </w:r>
      <w:r w:rsidR="0035122E">
        <w:rPr>
          <w:rFonts w:cs="Arial"/>
          <w:sz w:val="20"/>
        </w:rPr>
        <w:t>and inviting the student</w:t>
      </w:r>
      <w:r w:rsidR="006861B8">
        <w:rPr>
          <w:rFonts w:cs="Arial"/>
          <w:sz w:val="20"/>
        </w:rPr>
        <w:t xml:space="preserve"> </w:t>
      </w:r>
      <w:r w:rsidR="00C8033C">
        <w:rPr>
          <w:rFonts w:cs="Arial"/>
          <w:sz w:val="20"/>
        </w:rPr>
        <w:t xml:space="preserve">to respond </w:t>
      </w:r>
      <w:r w:rsidR="009E71C0">
        <w:rPr>
          <w:rFonts w:cs="Arial"/>
          <w:sz w:val="20"/>
        </w:rPr>
        <w:t xml:space="preserve">to, </w:t>
      </w:r>
      <w:r w:rsidR="00C8033C">
        <w:rPr>
          <w:rFonts w:cs="Arial"/>
          <w:sz w:val="20"/>
        </w:rPr>
        <w:t xml:space="preserve">and </w:t>
      </w:r>
      <w:r w:rsidRPr="008B00F8">
        <w:rPr>
          <w:rFonts w:cs="Arial"/>
          <w:sz w:val="20"/>
        </w:rPr>
        <w:t>discuss the issue.</w:t>
      </w:r>
    </w:p>
    <w:p w14:paraId="5731ACCE" w14:textId="0F2A7C6C" w:rsidR="001C3296" w:rsidRPr="001C3296" w:rsidRDefault="008B00F8" w:rsidP="001C3296">
      <w:pPr>
        <w:pStyle w:val="ListParagraph"/>
        <w:numPr>
          <w:ilvl w:val="0"/>
          <w:numId w:val="12"/>
        </w:numPr>
        <w:ind w:left="1506"/>
        <w:rPr>
          <w:rFonts w:cs="Arial"/>
          <w:sz w:val="20"/>
        </w:rPr>
      </w:pPr>
      <w:r w:rsidRPr="008B00F8">
        <w:rPr>
          <w:rFonts w:cs="Arial"/>
          <w:sz w:val="20"/>
        </w:rPr>
        <w:t xml:space="preserve">Within </w:t>
      </w:r>
      <w:r w:rsidR="00E75E31">
        <w:rPr>
          <w:rFonts w:cs="Arial"/>
          <w:sz w:val="20"/>
        </w:rPr>
        <w:t>five</w:t>
      </w:r>
      <w:r w:rsidR="001C4D61">
        <w:rPr>
          <w:rFonts w:cs="Arial"/>
          <w:sz w:val="20"/>
        </w:rPr>
        <w:t xml:space="preserve"> working</w:t>
      </w:r>
      <w:r w:rsidR="001C4D61" w:rsidRPr="008B00F8">
        <w:rPr>
          <w:rFonts w:cs="Arial"/>
          <w:sz w:val="20"/>
        </w:rPr>
        <w:t xml:space="preserve"> </w:t>
      </w:r>
      <w:r w:rsidRPr="008B00F8">
        <w:rPr>
          <w:rFonts w:cs="Arial"/>
          <w:sz w:val="20"/>
        </w:rPr>
        <w:t xml:space="preserve">days of this contact the member will be advised in writing of the </w:t>
      </w:r>
      <w:r w:rsidR="001709A0">
        <w:rPr>
          <w:rFonts w:cs="Arial"/>
          <w:sz w:val="20"/>
        </w:rPr>
        <w:t xml:space="preserve">Manager’s </w:t>
      </w:r>
      <w:r w:rsidRPr="008B00F8">
        <w:rPr>
          <w:rFonts w:cs="Arial"/>
          <w:sz w:val="20"/>
        </w:rPr>
        <w:t>decision regarding their membership status</w:t>
      </w:r>
      <w:r w:rsidR="000F7801">
        <w:rPr>
          <w:rFonts w:cs="Arial"/>
          <w:sz w:val="20"/>
        </w:rPr>
        <w:t>.</w:t>
      </w:r>
    </w:p>
    <w:p w14:paraId="77370885" w14:textId="71566859" w:rsidR="00826AAF" w:rsidRPr="00536100" w:rsidRDefault="00826AAF" w:rsidP="00EE2F8A">
      <w:pPr>
        <w:pStyle w:val="ListParagraph"/>
        <w:numPr>
          <w:ilvl w:val="1"/>
          <w:numId w:val="2"/>
        </w:numPr>
        <w:rPr>
          <w:rFonts w:cs="Arial"/>
          <w:sz w:val="20"/>
        </w:rPr>
      </w:pPr>
      <w:r>
        <w:rPr>
          <w:rFonts w:cs="Arial"/>
          <w:b/>
          <w:sz w:val="20"/>
        </w:rPr>
        <w:t xml:space="preserve">Review </w:t>
      </w:r>
      <w:r w:rsidR="00C90A5C">
        <w:rPr>
          <w:rFonts w:cs="Arial"/>
          <w:b/>
          <w:sz w:val="20"/>
        </w:rPr>
        <w:t>of Decision to Withdraw Membership</w:t>
      </w:r>
    </w:p>
    <w:p w14:paraId="1A66E9DC" w14:textId="10954856" w:rsidR="00431ED9" w:rsidRPr="00B308C4" w:rsidRDefault="00B308C4" w:rsidP="00B308C4">
      <w:pPr>
        <w:pStyle w:val="ListParagraph"/>
        <w:ind w:left="1146"/>
        <w:rPr>
          <w:rFonts w:cs="Arial"/>
          <w:sz w:val="20"/>
        </w:rPr>
      </w:pPr>
      <w:r w:rsidRPr="00B308C4">
        <w:rPr>
          <w:rFonts w:cs="Arial"/>
          <w:sz w:val="20"/>
        </w:rPr>
        <w:t xml:space="preserve">A member who has had their membership status withdrawn may apply for review of this decision to the Academic </w:t>
      </w:r>
      <w:r w:rsidR="00C90A5C">
        <w:rPr>
          <w:rFonts w:cs="Arial"/>
          <w:sz w:val="20"/>
        </w:rPr>
        <w:t xml:space="preserve">Registrar </w:t>
      </w:r>
      <w:r w:rsidR="00C31140">
        <w:rPr>
          <w:rFonts w:cs="Arial"/>
          <w:sz w:val="20"/>
        </w:rPr>
        <w:t>within 10 working days of notification of the decision</w:t>
      </w:r>
      <w:r w:rsidR="009B7FF7">
        <w:rPr>
          <w:rFonts w:cs="Arial"/>
          <w:sz w:val="20"/>
        </w:rPr>
        <w:t>.</w:t>
      </w:r>
      <w:r w:rsidRPr="00B308C4">
        <w:rPr>
          <w:rFonts w:cs="Arial"/>
          <w:sz w:val="20"/>
        </w:rPr>
        <w:t xml:space="preserve"> </w:t>
      </w:r>
      <w:r w:rsidR="00935075" w:rsidRPr="00494196">
        <w:rPr>
          <w:rFonts w:cs="Arial"/>
          <w:sz w:val="20"/>
        </w:rPr>
        <w:t xml:space="preserve">The application for review is to be made using the </w:t>
      </w:r>
      <w:r w:rsidR="00935075" w:rsidRPr="00494196">
        <w:rPr>
          <w:rFonts w:cs="Arial"/>
          <w:i/>
          <w:sz w:val="20"/>
        </w:rPr>
        <w:t xml:space="preserve">Review of a Decision </w:t>
      </w:r>
      <w:r w:rsidR="00935075" w:rsidRPr="00494196">
        <w:rPr>
          <w:rFonts w:cs="Arial"/>
          <w:sz w:val="20"/>
        </w:rPr>
        <w:t xml:space="preserve">form in accordance with the University’s </w:t>
      </w:r>
      <w:r w:rsidR="00935075" w:rsidRPr="00494196">
        <w:rPr>
          <w:rFonts w:cs="Arial"/>
          <w:i/>
          <w:sz w:val="20"/>
        </w:rPr>
        <w:t xml:space="preserve">Student Review and Appeals Policy </w:t>
      </w:r>
      <w:r w:rsidR="00935075" w:rsidRPr="00494196">
        <w:rPr>
          <w:rFonts w:cs="Arial"/>
          <w:sz w:val="20"/>
        </w:rPr>
        <w:t xml:space="preserve">and </w:t>
      </w:r>
      <w:r w:rsidR="00935075" w:rsidRPr="00494196">
        <w:rPr>
          <w:rFonts w:cs="Arial"/>
          <w:i/>
          <w:sz w:val="20"/>
        </w:rPr>
        <w:t>Student Review and Appeals Procedures</w:t>
      </w:r>
      <w:r w:rsidR="00935075" w:rsidRPr="00494196">
        <w:rPr>
          <w:rFonts w:cs="Arial"/>
          <w:sz w:val="20"/>
        </w:rPr>
        <w:t>.</w:t>
      </w:r>
      <w:r w:rsidR="00935075" w:rsidDel="00935075">
        <w:rPr>
          <w:rFonts w:cs="Arial"/>
          <w:sz w:val="20"/>
        </w:rPr>
        <w:t xml:space="preserve"> </w:t>
      </w:r>
      <w:r w:rsidRPr="00B308C4">
        <w:rPr>
          <w:rFonts w:cs="Arial"/>
          <w:sz w:val="20"/>
        </w:rPr>
        <w:t xml:space="preserve">The decision of the Academic </w:t>
      </w:r>
      <w:r w:rsidR="00C90A5C">
        <w:rPr>
          <w:rFonts w:cs="Arial"/>
          <w:sz w:val="20"/>
        </w:rPr>
        <w:t>Registrar</w:t>
      </w:r>
      <w:r w:rsidR="00C90A5C" w:rsidRPr="00B308C4">
        <w:rPr>
          <w:rFonts w:cs="Arial"/>
          <w:sz w:val="20"/>
        </w:rPr>
        <w:t xml:space="preserve"> </w:t>
      </w:r>
      <w:r w:rsidRPr="00B308C4">
        <w:rPr>
          <w:rFonts w:cs="Arial"/>
          <w:sz w:val="20"/>
        </w:rPr>
        <w:t>is final.</w:t>
      </w:r>
    </w:p>
    <w:sectPr w:rsidR="00431ED9" w:rsidRPr="00B308C4" w:rsidSect="00556301">
      <w:headerReference w:type="default" r:id="rId23"/>
      <w:footerReference w:type="default" r:id="rId24"/>
      <w:pgSz w:w="11906" w:h="16838" w:code="9"/>
      <w:pgMar w:top="709" w:right="991" w:bottom="567" w:left="1247" w:header="709" w:footer="28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95353B" w16cid:durableId="20F7C56F"/>
  <w16cid:commentId w16cid:paraId="235325D3" w16cid:durableId="20F7C5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98A62" w14:textId="77777777" w:rsidR="00DD1A76" w:rsidRDefault="00DD1A76">
      <w:r>
        <w:separator/>
      </w:r>
    </w:p>
  </w:endnote>
  <w:endnote w:type="continuationSeparator" w:id="0">
    <w:p w14:paraId="416F54CE" w14:textId="77777777" w:rsidR="00DD1A76" w:rsidRDefault="00DD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2" w:space="0" w:color="D9D9D9" w:themeColor="background1" w:themeShade="D9"/>
        <w:insideH w:val="single" w:sz="8" w:space="0" w:color="D9D9D9" w:themeColor="background1" w:themeShade="D9"/>
        <w:insideV w:val="single" w:sz="12" w:space="0" w:color="D9D9D9" w:themeColor="background1" w:themeShade="D9"/>
      </w:tblBorders>
      <w:tblLook w:val="04A0" w:firstRow="1" w:lastRow="0" w:firstColumn="1" w:lastColumn="0" w:noHBand="0" w:noVBand="1"/>
    </w:tblPr>
    <w:tblGrid>
      <w:gridCol w:w="1002"/>
      <w:gridCol w:w="8666"/>
    </w:tblGrid>
    <w:tr w:rsidR="008B00F8" w:rsidRPr="00D96726" w14:paraId="1A66E9E6" w14:textId="77777777" w:rsidTr="00C245CA">
      <w:tc>
        <w:tcPr>
          <w:tcW w:w="918" w:type="dxa"/>
          <w:vAlign w:val="bottom"/>
        </w:tcPr>
        <w:p w14:paraId="1A66E9E4" w14:textId="7D8E9410" w:rsidR="008B00F8" w:rsidRPr="0089097B" w:rsidRDefault="008B00F8" w:rsidP="00C245CA">
          <w:pPr>
            <w:pStyle w:val="Footer"/>
            <w:spacing w:before="20" w:after="20"/>
            <w:jc w:val="right"/>
            <w:rPr>
              <w:bCs/>
              <w:color w:val="BFBFBF" w:themeColor="background1" w:themeShade="BF"/>
              <w:sz w:val="16"/>
              <w:szCs w:val="16"/>
            </w:rPr>
          </w:pPr>
          <w:r w:rsidRPr="0089097B">
            <w:rPr>
              <w:color w:val="BFBFBF" w:themeColor="background1" w:themeShade="BF"/>
              <w:sz w:val="16"/>
              <w:szCs w:val="16"/>
            </w:rPr>
            <w:fldChar w:fldCharType="begin"/>
          </w:r>
          <w:r w:rsidRPr="0089097B">
            <w:rPr>
              <w:color w:val="BFBFBF" w:themeColor="background1" w:themeShade="BF"/>
              <w:sz w:val="16"/>
              <w:szCs w:val="16"/>
            </w:rPr>
            <w:instrText xml:space="preserve"> PAGE   \* MERGEFORMAT </w:instrText>
          </w:r>
          <w:r w:rsidRPr="0089097B">
            <w:rPr>
              <w:color w:val="BFBFBF" w:themeColor="background1" w:themeShade="BF"/>
              <w:sz w:val="16"/>
              <w:szCs w:val="16"/>
            </w:rPr>
            <w:fldChar w:fldCharType="separate"/>
          </w:r>
          <w:r w:rsidR="0063384D" w:rsidRPr="0063384D">
            <w:rPr>
              <w:bCs/>
              <w:noProof/>
              <w:color w:val="BFBFBF" w:themeColor="background1" w:themeShade="BF"/>
              <w:sz w:val="16"/>
              <w:szCs w:val="16"/>
            </w:rPr>
            <w:t>2</w:t>
          </w:r>
          <w:r w:rsidRPr="0089097B">
            <w:rPr>
              <w:bCs/>
              <w:noProof/>
              <w:color w:val="BFBFBF" w:themeColor="background1" w:themeShade="BF"/>
              <w:sz w:val="16"/>
              <w:szCs w:val="16"/>
            </w:rPr>
            <w:fldChar w:fldCharType="end"/>
          </w:r>
        </w:p>
      </w:tc>
      <w:tc>
        <w:tcPr>
          <w:tcW w:w="7938" w:type="dxa"/>
          <w:vAlign w:val="bottom"/>
        </w:tcPr>
        <w:p w14:paraId="1A66E9E5" w14:textId="77777777" w:rsidR="008B00F8" w:rsidRPr="0089097B" w:rsidRDefault="008B00F8" w:rsidP="00E00460">
          <w:pPr>
            <w:pStyle w:val="Footer"/>
            <w:spacing w:before="20" w:after="20"/>
            <w:ind w:left="0"/>
            <w:rPr>
              <w:color w:val="BFBFBF" w:themeColor="background1" w:themeShade="BF"/>
              <w:sz w:val="16"/>
              <w:szCs w:val="16"/>
            </w:rPr>
          </w:pPr>
          <w:r w:rsidRPr="005C2A65">
            <w:rPr>
              <w:color w:val="BFBFBF" w:themeColor="background1" w:themeShade="BF"/>
              <w:sz w:val="16"/>
              <w:szCs w:val="16"/>
            </w:rPr>
            <w:t>Griffith Honours College Policy</w:t>
          </w:r>
        </w:p>
      </w:tc>
    </w:tr>
  </w:tbl>
  <w:p w14:paraId="1A66E9E7" w14:textId="77777777" w:rsidR="008B00F8" w:rsidRPr="0084456D" w:rsidRDefault="008B00F8" w:rsidP="0084456D">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AEFFB" w14:textId="77777777" w:rsidR="00DD1A76" w:rsidRDefault="00DD1A76">
      <w:r>
        <w:separator/>
      </w:r>
    </w:p>
  </w:footnote>
  <w:footnote w:type="continuationSeparator" w:id="0">
    <w:p w14:paraId="0C473EC1" w14:textId="77777777" w:rsidR="00DD1A76" w:rsidRDefault="00DD1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6E9E3" w14:textId="77777777" w:rsidR="008B00F8" w:rsidRDefault="008B00F8">
    <w:pPr>
      <w:pStyle w:val="Header"/>
      <w:tabs>
        <w:tab w:val="right" w:pos="819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5CD5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385919"/>
    <w:multiLevelType w:val="multilevel"/>
    <w:tmpl w:val="43CEC1E2"/>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1146"/>
        </w:tabs>
        <w:ind w:left="1146" w:hanging="570"/>
      </w:pPr>
      <w:rPr>
        <w:rFonts w:hint="default"/>
        <w:b/>
      </w:rPr>
    </w:lvl>
    <w:lvl w:ilvl="2">
      <w:start w:val="1"/>
      <w:numFmt w:val="decimal"/>
      <w:isLgl/>
      <w:lvlText w:val="%1.%2.%3"/>
      <w:lvlJc w:val="left"/>
      <w:pPr>
        <w:tabs>
          <w:tab w:val="num" w:pos="1872"/>
        </w:tabs>
        <w:ind w:left="1872" w:hanging="720"/>
      </w:pPr>
      <w:rPr>
        <w:rFonts w:hint="default"/>
        <w:b/>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 w15:restartNumberingAfterBreak="0">
    <w:nsid w:val="08C949D4"/>
    <w:multiLevelType w:val="hybridMultilevel"/>
    <w:tmpl w:val="161C80FE"/>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 w15:restartNumberingAfterBreak="0">
    <w:nsid w:val="167A7EAC"/>
    <w:multiLevelType w:val="hybridMultilevel"/>
    <w:tmpl w:val="24F2A144"/>
    <w:lvl w:ilvl="0" w:tplc="DA72C042">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B27646C"/>
    <w:multiLevelType w:val="hybridMultilevel"/>
    <w:tmpl w:val="BD54E11E"/>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 w15:restartNumberingAfterBreak="0">
    <w:nsid w:val="23413471"/>
    <w:multiLevelType w:val="hybridMultilevel"/>
    <w:tmpl w:val="02D614DC"/>
    <w:lvl w:ilvl="0" w:tplc="DA72C042">
      <w:numFmt w:val="bullet"/>
      <w:lvlText w:val="-"/>
      <w:lvlJc w:val="left"/>
      <w:pPr>
        <w:ind w:left="1287" w:hanging="360"/>
      </w:pPr>
      <w:rPr>
        <w:rFonts w:ascii="Arial" w:eastAsia="Times New Roman" w:hAnsi="Arial" w:cs="Arial" w:hint="default"/>
      </w:rPr>
    </w:lvl>
    <w:lvl w:ilvl="1" w:tplc="DA72C042">
      <w:numFmt w:val="bullet"/>
      <w:lvlText w:val="-"/>
      <w:lvlJc w:val="left"/>
      <w:pPr>
        <w:ind w:left="2007" w:hanging="360"/>
      </w:pPr>
      <w:rPr>
        <w:rFonts w:ascii="Arial" w:eastAsia="Times New Roman" w:hAnsi="Arial" w:cs="Arial"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256F39BC"/>
    <w:multiLevelType w:val="hybridMultilevel"/>
    <w:tmpl w:val="61F0CE16"/>
    <w:lvl w:ilvl="0" w:tplc="0C090017">
      <w:start w:val="1"/>
      <w:numFmt w:val="lowerLetter"/>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15:restartNumberingAfterBreak="0">
    <w:nsid w:val="25FE36C4"/>
    <w:multiLevelType w:val="hybridMultilevel"/>
    <w:tmpl w:val="83A84552"/>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8" w15:restartNumberingAfterBreak="0">
    <w:nsid w:val="2D50150D"/>
    <w:multiLevelType w:val="hybridMultilevel"/>
    <w:tmpl w:val="784C733C"/>
    <w:lvl w:ilvl="0" w:tplc="0C090005">
      <w:start w:val="1"/>
      <w:numFmt w:val="bullet"/>
      <w:lvlText w:val=""/>
      <w:lvlJc w:val="left"/>
      <w:pPr>
        <w:ind w:left="1287" w:hanging="360"/>
      </w:pPr>
      <w:rPr>
        <w:rFonts w:ascii="Wingdings" w:hAnsi="Wingdings"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9" w15:restartNumberingAfterBreak="0">
    <w:nsid w:val="2EE24ABB"/>
    <w:multiLevelType w:val="hybridMultilevel"/>
    <w:tmpl w:val="644AC496"/>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0" w15:restartNumberingAfterBreak="0">
    <w:nsid w:val="47930B05"/>
    <w:multiLevelType w:val="multilevel"/>
    <w:tmpl w:val="0A32982E"/>
    <w:lvl w:ilvl="0">
      <w:start w:val="1"/>
      <w:numFmt w:val="decimal"/>
      <w:lvlText w:val="%1."/>
      <w:lvlJc w:val="left"/>
      <w:pPr>
        <w:tabs>
          <w:tab w:val="num" w:pos="570"/>
        </w:tabs>
        <w:ind w:left="570" w:hanging="570"/>
      </w:pPr>
      <w:rPr>
        <w:rFonts w:hint="default"/>
        <w:caps w:val="0"/>
      </w:rPr>
    </w:lvl>
    <w:lvl w:ilvl="1">
      <w:start w:val="1"/>
      <w:numFmt w:val="decimal"/>
      <w:pStyle w:val="CustomHEading2"/>
      <w:isLgl/>
      <w:lvlText w:val="%1.%2"/>
      <w:lvlJc w:val="left"/>
      <w:pPr>
        <w:tabs>
          <w:tab w:val="num" w:pos="1146"/>
        </w:tabs>
        <w:ind w:left="1146"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11" w15:restartNumberingAfterBreak="0">
    <w:nsid w:val="4C324CED"/>
    <w:multiLevelType w:val="hybridMultilevel"/>
    <w:tmpl w:val="C37CFEF4"/>
    <w:lvl w:ilvl="0" w:tplc="0C090001">
      <w:start w:val="1"/>
      <w:numFmt w:val="bullet"/>
      <w:lvlText w:val=""/>
      <w:lvlJc w:val="left"/>
      <w:pPr>
        <w:ind w:left="1866" w:hanging="360"/>
      </w:pPr>
      <w:rPr>
        <w:rFonts w:ascii="Symbol" w:hAnsi="Symbol"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12" w15:restartNumberingAfterBreak="0">
    <w:nsid w:val="4F6350C7"/>
    <w:multiLevelType w:val="hybridMultilevel"/>
    <w:tmpl w:val="4AAE6576"/>
    <w:lvl w:ilvl="0" w:tplc="0C090003">
      <w:start w:val="1"/>
      <w:numFmt w:val="bullet"/>
      <w:lvlText w:val="o"/>
      <w:lvlJc w:val="left"/>
      <w:pPr>
        <w:ind w:left="1287" w:hanging="360"/>
      </w:pPr>
      <w:rPr>
        <w:rFonts w:ascii="Courier New" w:hAnsi="Courier New" w:cs="Courier New" w:hint="default"/>
      </w:rPr>
    </w:lvl>
    <w:lvl w:ilvl="1" w:tplc="DA72C042">
      <w:numFmt w:val="bullet"/>
      <w:lvlText w:val="-"/>
      <w:lvlJc w:val="left"/>
      <w:pPr>
        <w:ind w:left="2007" w:hanging="360"/>
      </w:pPr>
      <w:rPr>
        <w:rFonts w:ascii="Arial" w:eastAsia="Times New Roman" w:hAnsi="Arial" w:cs="Arial"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15:restartNumberingAfterBreak="0">
    <w:nsid w:val="51A61DDD"/>
    <w:multiLevelType w:val="hybridMultilevel"/>
    <w:tmpl w:val="CFC8D402"/>
    <w:lvl w:ilvl="0" w:tplc="0C090005">
      <w:start w:val="1"/>
      <w:numFmt w:val="bullet"/>
      <w:lvlText w:val=""/>
      <w:lvlJc w:val="left"/>
      <w:pPr>
        <w:ind w:left="927" w:hanging="360"/>
      </w:pPr>
      <w:rPr>
        <w:rFonts w:ascii="Wingdings" w:hAnsi="Wingdings"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4" w15:restartNumberingAfterBreak="0">
    <w:nsid w:val="634E6916"/>
    <w:multiLevelType w:val="hybridMultilevel"/>
    <w:tmpl w:val="7900945C"/>
    <w:lvl w:ilvl="0" w:tplc="0C090001">
      <w:start w:val="1"/>
      <w:numFmt w:val="bullet"/>
      <w:lvlText w:val=""/>
      <w:lvlJc w:val="left"/>
      <w:pPr>
        <w:ind w:left="1866" w:hanging="360"/>
      </w:pPr>
      <w:rPr>
        <w:rFonts w:ascii="Symbol" w:hAnsi="Symbol"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15" w15:restartNumberingAfterBreak="0">
    <w:nsid w:val="64863019"/>
    <w:multiLevelType w:val="hybridMultilevel"/>
    <w:tmpl w:val="BABAE292"/>
    <w:lvl w:ilvl="0" w:tplc="0C090005">
      <w:start w:val="1"/>
      <w:numFmt w:val="bullet"/>
      <w:lvlText w:val=""/>
      <w:lvlJc w:val="left"/>
      <w:pPr>
        <w:ind w:left="927" w:hanging="360"/>
      </w:pPr>
      <w:rPr>
        <w:rFonts w:ascii="Wingdings" w:hAnsi="Wingdings" w:hint="default"/>
      </w:rPr>
    </w:lvl>
    <w:lvl w:ilvl="1" w:tplc="DA72C042">
      <w:numFmt w:val="bullet"/>
      <w:lvlText w:val="-"/>
      <w:lvlJc w:val="left"/>
      <w:pPr>
        <w:ind w:left="1647" w:hanging="360"/>
      </w:pPr>
      <w:rPr>
        <w:rFonts w:ascii="Arial" w:eastAsia="Times New Roman" w:hAnsi="Aria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6" w15:restartNumberingAfterBreak="0">
    <w:nsid w:val="6D52294B"/>
    <w:multiLevelType w:val="hybridMultilevel"/>
    <w:tmpl w:val="501E20BC"/>
    <w:lvl w:ilvl="0" w:tplc="0C090005">
      <w:start w:val="1"/>
      <w:numFmt w:val="bullet"/>
      <w:lvlText w:val=""/>
      <w:lvlJc w:val="left"/>
      <w:pPr>
        <w:ind w:left="927" w:hanging="360"/>
      </w:pPr>
      <w:rPr>
        <w:rFonts w:ascii="Wingdings" w:hAnsi="Wingdings" w:hint="default"/>
      </w:rPr>
    </w:lvl>
    <w:lvl w:ilvl="1" w:tplc="4D0C4228">
      <w:start w:val="3"/>
      <w:numFmt w:val="bullet"/>
      <w:lvlText w:val=""/>
      <w:lvlJc w:val="left"/>
      <w:pPr>
        <w:ind w:left="1647" w:hanging="360"/>
      </w:pPr>
      <w:rPr>
        <w:rFonts w:ascii="Symbol" w:eastAsia="Times New Roman" w:hAnsi="Symbo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7" w15:restartNumberingAfterBreak="0">
    <w:nsid w:val="6DED755D"/>
    <w:multiLevelType w:val="hybridMultilevel"/>
    <w:tmpl w:val="B3D45B66"/>
    <w:lvl w:ilvl="0" w:tplc="FBE665D2">
      <w:start w:val="1"/>
      <w:numFmt w:val="lowerLetter"/>
      <w:lvlText w:val="%1."/>
      <w:lvlJc w:val="left"/>
      <w:pPr>
        <w:ind w:left="1497" w:hanging="93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8" w15:restartNumberingAfterBreak="0">
    <w:nsid w:val="799932C3"/>
    <w:multiLevelType w:val="hybridMultilevel"/>
    <w:tmpl w:val="538C7E68"/>
    <w:lvl w:ilvl="0" w:tplc="0C090003">
      <w:start w:val="1"/>
      <w:numFmt w:val="bullet"/>
      <w:lvlText w:val="o"/>
      <w:lvlJc w:val="left"/>
      <w:pPr>
        <w:ind w:left="1287" w:hanging="360"/>
      </w:pPr>
      <w:rPr>
        <w:rFonts w:ascii="Courier New" w:hAnsi="Courier New" w:cs="Courier New"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15:restartNumberingAfterBreak="0">
    <w:nsid w:val="7AEE46BF"/>
    <w:multiLevelType w:val="hybridMultilevel"/>
    <w:tmpl w:val="7C541DAE"/>
    <w:lvl w:ilvl="0" w:tplc="0C090017">
      <w:start w:val="1"/>
      <w:numFmt w:val="lowerLetter"/>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num w:numId="1">
    <w:abstractNumId w:val="0"/>
  </w:num>
  <w:num w:numId="2">
    <w:abstractNumId w:val="1"/>
  </w:num>
  <w:num w:numId="3">
    <w:abstractNumId w:val="10"/>
  </w:num>
  <w:num w:numId="4">
    <w:abstractNumId w:val="4"/>
  </w:num>
  <w:num w:numId="5">
    <w:abstractNumId w:val="9"/>
  </w:num>
  <w:num w:numId="6">
    <w:abstractNumId w:val="6"/>
  </w:num>
  <w:num w:numId="7">
    <w:abstractNumId w:val="7"/>
  </w:num>
  <w:num w:numId="8">
    <w:abstractNumId w:val="13"/>
  </w:num>
  <w:num w:numId="9">
    <w:abstractNumId w:val="19"/>
  </w:num>
  <w:num w:numId="10">
    <w:abstractNumId w:val="17"/>
  </w:num>
  <w:num w:numId="11">
    <w:abstractNumId w:val="2"/>
  </w:num>
  <w:num w:numId="12">
    <w:abstractNumId w:val="16"/>
  </w:num>
  <w:num w:numId="13">
    <w:abstractNumId w:val="3"/>
  </w:num>
  <w:num w:numId="14">
    <w:abstractNumId w:val="15"/>
  </w:num>
  <w:num w:numId="15">
    <w:abstractNumId w:val="5"/>
  </w:num>
  <w:num w:numId="16">
    <w:abstractNumId w:val="8"/>
  </w:num>
  <w:num w:numId="17">
    <w:abstractNumId w:val="18"/>
  </w:num>
  <w:num w:numId="18">
    <w:abstractNumId w:val="12"/>
  </w:num>
  <w:num w:numId="19">
    <w:abstractNumId w:val="11"/>
  </w:num>
  <w:num w:numId="20">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A65"/>
    <w:rsid w:val="00004424"/>
    <w:rsid w:val="0001326A"/>
    <w:rsid w:val="000168FD"/>
    <w:rsid w:val="00020317"/>
    <w:rsid w:val="0002197A"/>
    <w:rsid w:val="00021D3F"/>
    <w:rsid w:val="0002212A"/>
    <w:rsid w:val="0002656D"/>
    <w:rsid w:val="00041B9F"/>
    <w:rsid w:val="00043A00"/>
    <w:rsid w:val="000517A1"/>
    <w:rsid w:val="000574B5"/>
    <w:rsid w:val="00061CB9"/>
    <w:rsid w:val="000623C6"/>
    <w:rsid w:val="00063F62"/>
    <w:rsid w:val="00064C50"/>
    <w:rsid w:val="000667F4"/>
    <w:rsid w:val="0007378A"/>
    <w:rsid w:val="00073E90"/>
    <w:rsid w:val="0007599F"/>
    <w:rsid w:val="00075A2A"/>
    <w:rsid w:val="00085C96"/>
    <w:rsid w:val="0008782B"/>
    <w:rsid w:val="00090B14"/>
    <w:rsid w:val="00095765"/>
    <w:rsid w:val="00095B6A"/>
    <w:rsid w:val="000A32A8"/>
    <w:rsid w:val="000B2A3C"/>
    <w:rsid w:val="000B4093"/>
    <w:rsid w:val="000B5F39"/>
    <w:rsid w:val="000C51F3"/>
    <w:rsid w:val="000D02B0"/>
    <w:rsid w:val="000D1B3E"/>
    <w:rsid w:val="000E2C00"/>
    <w:rsid w:val="000F0F40"/>
    <w:rsid w:val="000F7801"/>
    <w:rsid w:val="00111C62"/>
    <w:rsid w:val="00113FE9"/>
    <w:rsid w:val="001161F5"/>
    <w:rsid w:val="00122286"/>
    <w:rsid w:val="00125B7C"/>
    <w:rsid w:val="00126B3F"/>
    <w:rsid w:val="0013508A"/>
    <w:rsid w:val="0014494F"/>
    <w:rsid w:val="001457DC"/>
    <w:rsid w:val="00147712"/>
    <w:rsid w:val="0015595C"/>
    <w:rsid w:val="001612F4"/>
    <w:rsid w:val="00161FE6"/>
    <w:rsid w:val="001650D4"/>
    <w:rsid w:val="00165E66"/>
    <w:rsid w:val="00166645"/>
    <w:rsid w:val="00170112"/>
    <w:rsid w:val="00170334"/>
    <w:rsid w:val="001709A0"/>
    <w:rsid w:val="00170EFB"/>
    <w:rsid w:val="00180CF6"/>
    <w:rsid w:val="0018279B"/>
    <w:rsid w:val="001831DA"/>
    <w:rsid w:val="00187062"/>
    <w:rsid w:val="00194712"/>
    <w:rsid w:val="00195922"/>
    <w:rsid w:val="001961B1"/>
    <w:rsid w:val="001A34FF"/>
    <w:rsid w:val="001A383A"/>
    <w:rsid w:val="001A43F5"/>
    <w:rsid w:val="001A762E"/>
    <w:rsid w:val="001B0231"/>
    <w:rsid w:val="001B1E25"/>
    <w:rsid w:val="001B2DB3"/>
    <w:rsid w:val="001B65DB"/>
    <w:rsid w:val="001C0A6C"/>
    <w:rsid w:val="001C1128"/>
    <w:rsid w:val="001C11BF"/>
    <w:rsid w:val="001C2CA3"/>
    <w:rsid w:val="001C3296"/>
    <w:rsid w:val="001C4D61"/>
    <w:rsid w:val="001D4A0D"/>
    <w:rsid w:val="001E0403"/>
    <w:rsid w:val="001E6124"/>
    <w:rsid w:val="001E7654"/>
    <w:rsid w:val="001F5BAE"/>
    <w:rsid w:val="001F66C9"/>
    <w:rsid w:val="00201B73"/>
    <w:rsid w:val="00211FFB"/>
    <w:rsid w:val="002233B0"/>
    <w:rsid w:val="002235B6"/>
    <w:rsid w:val="0022366D"/>
    <w:rsid w:val="00230BBF"/>
    <w:rsid w:val="00232C92"/>
    <w:rsid w:val="002418DB"/>
    <w:rsid w:val="00243FB3"/>
    <w:rsid w:val="002449C6"/>
    <w:rsid w:val="0024690C"/>
    <w:rsid w:val="00246C8E"/>
    <w:rsid w:val="00261CAC"/>
    <w:rsid w:val="00272C53"/>
    <w:rsid w:val="00272CE4"/>
    <w:rsid w:val="0027687D"/>
    <w:rsid w:val="00280472"/>
    <w:rsid w:val="00284A3D"/>
    <w:rsid w:val="00287DE4"/>
    <w:rsid w:val="002A188F"/>
    <w:rsid w:val="002A2874"/>
    <w:rsid w:val="002A5651"/>
    <w:rsid w:val="002A6AA2"/>
    <w:rsid w:val="002B053D"/>
    <w:rsid w:val="002B1AF8"/>
    <w:rsid w:val="002B4C88"/>
    <w:rsid w:val="002B756C"/>
    <w:rsid w:val="002B7EB5"/>
    <w:rsid w:val="002C0297"/>
    <w:rsid w:val="002D1072"/>
    <w:rsid w:val="002D1B78"/>
    <w:rsid w:val="002D294E"/>
    <w:rsid w:val="002D42D0"/>
    <w:rsid w:val="002D7B77"/>
    <w:rsid w:val="002F0496"/>
    <w:rsid w:val="002F224E"/>
    <w:rsid w:val="002F507E"/>
    <w:rsid w:val="002F5EE9"/>
    <w:rsid w:val="002F6175"/>
    <w:rsid w:val="00302BEB"/>
    <w:rsid w:val="00304405"/>
    <w:rsid w:val="00310DB8"/>
    <w:rsid w:val="003134C8"/>
    <w:rsid w:val="00317141"/>
    <w:rsid w:val="003218C3"/>
    <w:rsid w:val="0032332D"/>
    <w:rsid w:val="00326B6D"/>
    <w:rsid w:val="0034016D"/>
    <w:rsid w:val="003458F5"/>
    <w:rsid w:val="00347F8E"/>
    <w:rsid w:val="0035122E"/>
    <w:rsid w:val="0035249F"/>
    <w:rsid w:val="003578D8"/>
    <w:rsid w:val="00366608"/>
    <w:rsid w:val="003776D8"/>
    <w:rsid w:val="00377D36"/>
    <w:rsid w:val="00381013"/>
    <w:rsid w:val="00394264"/>
    <w:rsid w:val="00396DFB"/>
    <w:rsid w:val="003A2BEA"/>
    <w:rsid w:val="003A7273"/>
    <w:rsid w:val="003B670B"/>
    <w:rsid w:val="003C67F5"/>
    <w:rsid w:val="003C682E"/>
    <w:rsid w:val="003E4EA4"/>
    <w:rsid w:val="003E558A"/>
    <w:rsid w:val="003E5D96"/>
    <w:rsid w:val="004000E1"/>
    <w:rsid w:val="00400281"/>
    <w:rsid w:val="00400431"/>
    <w:rsid w:val="0040374E"/>
    <w:rsid w:val="00411665"/>
    <w:rsid w:val="004121D7"/>
    <w:rsid w:val="0041440C"/>
    <w:rsid w:val="00416FF5"/>
    <w:rsid w:val="004275CB"/>
    <w:rsid w:val="004304A3"/>
    <w:rsid w:val="0043193E"/>
    <w:rsid w:val="00431ED9"/>
    <w:rsid w:val="004367FD"/>
    <w:rsid w:val="004379AA"/>
    <w:rsid w:val="0044443B"/>
    <w:rsid w:val="004459DE"/>
    <w:rsid w:val="004539FC"/>
    <w:rsid w:val="004604B9"/>
    <w:rsid w:val="00461BB9"/>
    <w:rsid w:val="004657B6"/>
    <w:rsid w:val="00466AF7"/>
    <w:rsid w:val="00474A46"/>
    <w:rsid w:val="00474FF5"/>
    <w:rsid w:val="00481C38"/>
    <w:rsid w:val="00484CEA"/>
    <w:rsid w:val="0049394F"/>
    <w:rsid w:val="004952D0"/>
    <w:rsid w:val="00495C41"/>
    <w:rsid w:val="00497B78"/>
    <w:rsid w:val="004A3DF6"/>
    <w:rsid w:val="004A6052"/>
    <w:rsid w:val="004B0D61"/>
    <w:rsid w:val="004B5AF2"/>
    <w:rsid w:val="004B5E8F"/>
    <w:rsid w:val="004B6B77"/>
    <w:rsid w:val="004D2B1F"/>
    <w:rsid w:val="004D5632"/>
    <w:rsid w:val="004E1C8C"/>
    <w:rsid w:val="004F3349"/>
    <w:rsid w:val="00500E1A"/>
    <w:rsid w:val="00503D21"/>
    <w:rsid w:val="005040DC"/>
    <w:rsid w:val="005076BB"/>
    <w:rsid w:val="00512D80"/>
    <w:rsid w:val="00515ADA"/>
    <w:rsid w:val="00516A82"/>
    <w:rsid w:val="00517F6E"/>
    <w:rsid w:val="00521797"/>
    <w:rsid w:val="00524CFB"/>
    <w:rsid w:val="00526D4F"/>
    <w:rsid w:val="0053062E"/>
    <w:rsid w:val="00536100"/>
    <w:rsid w:val="00537826"/>
    <w:rsid w:val="00540C27"/>
    <w:rsid w:val="0054108D"/>
    <w:rsid w:val="00546452"/>
    <w:rsid w:val="00547101"/>
    <w:rsid w:val="00554332"/>
    <w:rsid w:val="00555B91"/>
    <w:rsid w:val="00556301"/>
    <w:rsid w:val="00560908"/>
    <w:rsid w:val="00570E6F"/>
    <w:rsid w:val="005740C1"/>
    <w:rsid w:val="005777AF"/>
    <w:rsid w:val="00581324"/>
    <w:rsid w:val="005845E9"/>
    <w:rsid w:val="00591202"/>
    <w:rsid w:val="00596AB8"/>
    <w:rsid w:val="005A0EEB"/>
    <w:rsid w:val="005B2DF0"/>
    <w:rsid w:val="005B50CF"/>
    <w:rsid w:val="005B786F"/>
    <w:rsid w:val="005C198D"/>
    <w:rsid w:val="005C2626"/>
    <w:rsid w:val="005C2A65"/>
    <w:rsid w:val="005C36E1"/>
    <w:rsid w:val="005E791A"/>
    <w:rsid w:val="005F2476"/>
    <w:rsid w:val="005F3A85"/>
    <w:rsid w:val="005F5B15"/>
    <w:rsid w:val="00625E94"/>
    <w:rsid w:val="00626982"/>
    <w:rsid w:val="0063384D"/>
    <w:rsid w:val="00633B37"/>
    <w:rsid w:val="006349E4"/>
    <w:rsid w:val="00636862"/>
    <w:rsid w:val="00643FE0"/>
    <w:rsid w:val="0064497B"/>
    <w:rsid w:val="0064519D"/>
    <w:rsid w:val="00645C74"/>
    <w:rsid w:val="00647DA1"/>
    <w:rsid w:val="00653543"/>
    <w:rsid w:val="00657977"/>
    <w:rsid w:val="0066306D"/>
    <w:rsid w:val="0066357B"/>
    <w:rsid w:val="00670EC0"/>
    <w:rsid w:val="006762A7"/>
    <w:rsid w:val="0068028D"/>
    <w:rsid w:val="00683271"/>
    <w:rsid w:val="006861B8"/>
    <w:rsid w:val="00691C27"/>
    <w:rsid w:val="0069546E"/>
    <w:rsid w:val="006A1820"/>
    <w:rsid w:val="006A478C"/>
    <w:rsid w:val="006A5343"/>
    <w:rsid w:val="006B1774"/>
    <w:rsid w:val="006B32D6"/>
    <w:rsid w:val="006B4D67"/>
    <w:rsid w:val="006B679C"/>
    <w:rsid w:val="006C013C"/>
    <w:rsid w:val="006C3FC7"/>
    <w:rsid w:val="006C4AF3"/>
    <w:rsid w:val="006D0B25"/>
    <w:rsid w:val="006D23C2"/>
    <w:rsid w:val="006D2573"/>
    <w:rsid w:val="006D264E"/>
    <w:rsid w:val="006D378D"/>
    <w:rsid w:val="006E03C3"/>
    <w:rsid w:val="006E36BE"/>
    <w:rsid w:val="006E3DA4"/>
    <w:rsid w:val="006E5BD3"/>
    <w:rsid w:val="006F15BE"/>
    <w:rsid w:val="006F28D2"/>
    <w:rsid w:val="006F5216"/>
    <w:rsid w:val="006F53AE"/>
    <w:rsid w:val="00702232"/>
    <w:rsid w:val="007041FE"/>
    <w:rsid w:val="00705462"/>
    <w:rsid w:val="00706C0E"/>
    <w:rsid w:val="00714A75"/>
    <w:rsid w:val="00715AF5"/>
    <w:rsid w:val="00720192"/>
    <w:rsid w:val="00723FB3"/>
    <w:rsid w:val="00740BDF"/>
    <w:rsid w:val="00740F77"/>
    <w:rsid w:val="00741E3C"/>
    <w:rsid w:val="0074600E"/>
    <w:rsid w:val="00747D25"/>
    <w:rsid w:val="00753867"/>
    <w:rsid w:val="00754458"/>
    <w:rsid w:val="00755120"/>
    <w:rsid w:val="00757917"/>
    <w:rsid w:val="00764C0C"/>
    <w:rsid w:val="00766B60"/>
    <w:rsid w:val="00773686"/>
    <w:rsid w:val="00775885"/>
    <w:rsid w:val="00780B46"/>
    <w:rsid w:val="00780D74"/>
    <w:rsid w:val="007828A6"/>
    <w:rsid w:val="00791AA3"/>
    <w:rsid w:val="00792D75"/>
    <w:rsid w:val="00794D97"/>
    <w:rsid w:val="007978D7"/>
    <w:rsid w:val="007A76B5"/>
    <w:rsid w:val="007B1A9B"/>
    <w:rsid w:val="007B3CC4"/>
    <w:rsid w:val="007B75C3"/>
    <w:rsid w:val="007C1975"/>
    <w:rsid w:val="007C3610"/>
    <w:rsid w:val="007D3EAD"/>
    <w:rsid w:val="007D6AC1"/>
    <w:rsid w:val="007D79E4"/>
    <w:rsid w:val="007E0538"/>
    <w:rsid w:val="007E26A9"/>
    <w:rsid w:val="007E3132"/>
    <w:rsid w:val="007E4EA3"/>
    <w:rsid w:val="007F3E07"/>
    <w:rsid w:val="007F56D9"/>
    <w:rsid w:val="007F6111"/>
    <w:rsid w:val="007F7FC0"/>
    <w:rsid w:val="00803919"/>
    <w:rsid w:val="00810C01"/>
    <w:rsid w:val="00826AAF"/>
    <w:rsid w:val="00826C75"/>
    <w:rsid w:val="0082755C"/>
    <w:rsid w:val="00832F9F"/>
    <w:rsid w:val="00833FD3"/>
    <w:rsid w:val="00835399"/>
    <w:rsid w:val="00842D7C"/>
    <w:rsid w:val="0084456D"/>
    <w:rsid w:val="00852910"/>
    <w:rsid w:val="00852BCB"/>
    <w:rsid w:val="00856D53"/>
    <w:rsid w:val="00862B37"/>
    <w:rsid w:val="00863D60"/>
    <w:rsid w:val="0086705D"/>
    <w:rsid w:val="00873851"/>
    <w:rsid w:val="00881BAA"/>
    <w:rsid w:val="00883C6F"/>
    <w:rsid w:val="00885A9D"/>
    <w:rsid w:val="0089097B"/>
    <w:rsid w:val="00890981"/>
    <w:rsid w:val="00893854"/>
    <w:rsid w:val="008977CE"/>
    <w:rsid w:val="008A40EA"/>
    <w:rsid w:val="008A585E"/>
    <w:rsid w:val="008B00F8"/>
    <w:rsid w:val="008B1AD3"/>
    <w:rsid w:val="008B701D"/>
    <w:rsid w:val="008C0D58"/>
    <w:rsid w:val="008D04DB"/>
    <w:rsid w:val="008D4244"/>
    <w:rsid w:val="008D4EAF"/>
    <w:rsid w:val="008D5BB7"/>
    <w:rsid w:val="008E3426"/>
    <w:rsid w:val="008E623C"/>
    <w:rsid w:val="008F0C8D"/>
    <w:rsid w:val="008F1284"/>
    <w:rsid w:val="008F27CD"/>
    <w:rsid w:val="008F54A8"/>
    <w:rsid w:val="008F6339"/>
    <w:rsid w:val="008F6C5D"/>
    <w:rsid w:val="00902A40"/>
    <w:rsid w:val="00903CA1"/>
    <w:rsid w:val="00904A96"/>
    <w:rsid w:val="00904D57"/>
    <w:rsid w:val="009148CE"/>
    <w:rsid w:val="00915B87"/>
    <w:rsid w:val="009173CA"/>
    <w:rsid w:val="0092301A"/>
    <w:rsid w:val="00924D91"/>
    <w:rsid w:val="00927957"/>
    <w:rsid w:val="009319B4"/>
    <w:rsid w:val="00935075"/>
    <w:rsid w:val="00945C2A"/>
    <w:rsid w:val="00963ACF"/>
    <w:rsid w:val="00967B3F"/>
    <w:rsid w:val="009826CE"/>
    <w:rsid w:val="00984500"/>
    <w:rsid w:val="009936D9"/>
    <w:rsid w:val="0099409C"/>
    <w:rsid w:val="00997FA4"/>
    <w:rsid w:val="009B5788"/>
    <w:rsid w:val="009B7FF7"/>
    <w:rsid w:val="009C63BA"/>
    <w:rsid w:val="009C750A"/>
    <w:rsid w:val="009C7BF1"/>
    <w:rsid w:val="009D19FC"/>
    <w:rsid w:val="009D31AA"/>
    <w:rsid w:val="009D4604"/>
    <w:rsid w:val="009E71C0"/>
    <w:rsid w:val="009F0FF1"/>
    <w:rsid w:val="00A022FE"/>
    <w:rsid w:val="00A03E63"/>
    <w:rsid w:val="00A03FF8"/>
    <w:rsid w:val="00A04CCC"/>
    <w:rsid w:val="00A0504A"/>
    <w:rsid w:val="00A06904"/>
    <w:rsid w:val="00A177FC"/>
    <w:rsid w:val="00A20280"/>
    <w:rsid w:val="00A20A97"/>
    <w:rsid w:val="00A32B05"/>
    <w:rsid w:val="00A34635"/>
    <w:rsid w:val="00A42824"/>
    <w:rsid w:val="00A5182E"/>
    <w:rsid w:val="00A557BD"/>
    <w:rsid w:val="00A60AB8"/>
    <w:rsid w:val="00A619C7"/>
    <w:rsid w:val="00A62490"/>
    <w:rsid w:val="00A6489A"/>
    <w:rsid w:val="00A77C04"/>
    <w:rsid w:val="00A848F4"/>
    <w:rsid w:val="00A85022"/>
    <w:rsid w:val="00A869E6"/>
    <w:rsid w:val="00A9050A"/>
    <w:rsid w:val="00AB0069"/>
    <w:rsid w:val="00AB13FC"/>
    <w:rsid w:val="00AB1C0F"/>
    <w:rsid w:val="00AB6C4F"/>
    <w:rsid w:val="00AB784B"/>
    <w:rsid w:val="00AC443E"/>
    <w:rsid w:val="00AD03E1"/>
    <w:rsid w:val="00AD07D2"/>
    <w:rsid w:val="00AD0B45"/>
    <w:rsid w:val="00AF37D5"/>
    <w:rsid w:val="00AF4189"/>
    <w:rsid w:val="00AF62A9"/>
    <w:rsid w:val="00AF723D"/>
    <w:rsid w:val="00B0238C"/>
    <w:rsid w:val="00B02864"/>
    <w:rsid w:val="00B05B3C"/>
    <w:rsid w:val="00B10E60"/>
    <w:rsid w:val="00B27EEB"/>
    <w:rsid w:val="00B30151"/>
    <w:rsid w:val="00B308C4"/>
    <w:rsid w:val="00B32101"/>
    <w:rsid w:val="00B32F2E"/>
    <w:rsid w:val="00B34D13"/>
    <w:rsid w:val="00B35FB8"/>
    <w:rsid w:val="00B41E05"/>
    <w:rsid w:val="00B41E1C"/>
    <w:rsid w:val="00B41FD1"/>
    <w:rsid w:val="00B472A5"/>
    <w:rsid w:val="00B64C7B"/>
    <w:rsid w:val="00B66CBA"/>
    <w:rsid w:val="00B82486"/>
    <w:rsid w:val="00B83EFA"/>
    <w:rsid w:val="00B84DB5"/>
    <w:rsid w:val="00B85A91"/>
    <w:rsid w:val="00B8613F"/>
    <w:rsid w:val="00B86B55"/>
    <w:rsid w:val="00B97154"/>
    <w:rsid w:val="00BA24BE"/>
    <w:rsid w:val="00BA39D3"/>
    <w:rsid w:val="00BB416E"/>
    <w:rsid w:val="00BB5BAF"/>
    <w:rsid w:val="00BB7175"/>
    <w:rsid w:val="00BC0F6D"/>
    <w:rsid w:val="00BC46C5"/>
    <w:rsid w:val="00BC50C1"/>
    <w:rsid w:val="00BC7428"/>
    <w:rsid w:val="00BC7A77"/>
    <w:rsid w:val="00BD070F"/>
    <w:rsid w:val="00BE314E"/>
    <w:rsid w:val="00BE389D"/>
    <w:rsid w:val="00BF01F1"/>
    <w:rsid w:val="00BF0C20"/>
    <w:rsid w:val="00BF0D03"/>
    <w:rsid w:val="00BF0F81"/>
    <w:rsid w:val="00BF1299"/>
    <w:rsid w:val="00C0540C"/>
    <w:rsid w:val="00C05D05"/>
    <w:rsid w:val="00C0705D"/>
    <w:rsid w:val="00C115E1"/>
    <w:rsid w:val="00C1576F"/>
    <w:rsid w:val="00C158A2"/>
    <w:rsid w:val="00C21BCB"/>
    <w:rsid w:val="00C22064"/>
    <w:rsid w:val="00C23926"/>
    <w:rsid w:val="00C245CA"/>
    <w:rsid w:val="00C31140"/>
    <w:rsid w:val="00C313AC"/>
    <w:rsid w:val="00C332A4"/>
    <w:rsid w:val="00C448F7"/>
    <w:rsid w:val="00C4647B"/>
    <w:rsid w:val="00C50A1F"/>
    <w:rsid w:val="00C56C9C"/>
    <w:rsid w:val="00C6259E"/>
    <w:rsid w:val="00C738F3"/>
    <w:rsid w:val="00C762CF"/>
    <w:rsid w:val="00C8033C"/>
    <w:rsid w:val="00C8484F"/>
    <w:rsid w:val="00C86B98"/>
    <w:rsid w:val="00C90A5C"/>
    <w:rsid w:val="00CA1024"/>
    <w:rsid w:val="00CA2CFF"/>
    <w:rsid w:val="00CA3E2C"/>
    <w:rsid w:val="00CB185A"/>
    <w:rsid w:val="00CB677F"/>
    <w:rsid w:val="00CC31E3"/>
    <w:rsid w:val="00CC4BB4"/>
    <w:rsid w:val="00CD0657"/>
    <w:rsid w:val="00CD3138"/>
    <w:rsid w:val="00CE3B1D"/>
    <w:rsid w:val="00CE42A9"/>
    <w:rsid w:val="00CF0319"/>
    <w:rsid w:val="00CF3462"/>
    <w:rsid w:val="00CF7368"/>
    <w:rsid w:val="00D0248C"/>
    <w:rsid w:val="00D047CD"/>
    <w:rsid w:val="00D05223"/>
    <w:rsid w:val="00D05D2C"/>
    <w:rsid w:val="00D06CB7"/>
    <w:rsid w:val="00D0702B"/>
    <w:rsid w:val="00D07909"/>
    <w:rsid w:val="00D10D24"/>
    <w:rsid w:val="00D2236E"/>
    <w:rsid w:val="00D231E0"/>
    <w:rsid w:val="00D2648D"/>
    <w:rsid w:val="00D3247B"/>
    <w:rsid w:val="00D5253F"/>
    <w:rsid w:val="00D52CAC"/>
    <w:rsid w:val="00D555F9"/>
    <w:rsid w:val="00D55BC3"/>
    <w:rsid w:val="00D562D8"/>
    <w:rsid w:val="00D614DF"/>
    <w:rsid w:val="00D81CA9"/>
    <w:rsid w:val="00D85F00"/>
    <w:rsid w:val="00D8605C"/>
    <w:rsid w:val="00D87CEE"/>
    <w:rsid w:val="00D9114F"/>
    <w:rsid w:val="00D920FB"/>
    <w:rsid w:val="00D96085"/>
    <w:rsid w:val="00D96309"/>
    <w:rsid w:val="00D96726"/>
    <w:rsid w:val="00DA5CEB"/>
    <w:rsid w:val="00DB0479"/>
    <w:rsid w:val="00DB16B9"/>
    <w:rsid w:val="00DB4612"/>
    <w:rsid w:val="00DC2DFC"/>
    <w:rsid w:val="00DC724D"/>
    <w:rsid w:val="00DC7EE4"/>
    <w:rsid w:val="00DD1A76"/>
    <w:rsid w:val="00E00460"/>
    <w:rsid w:val="00E02D43"/>
    <w:rsid w:val="00E15427"/>
    <w:rsid w:val="00E202B5"/>
    <w:rsid w:val="00E20578"/>
    <w:rsid w:val="00E222F1"/>
    <w:rsid w:val="00E22C3D"/>
    <w:rsid w:val="00E24FD2"/>
    <w:rsid w:val="00E31309"/>
    <w:rsid w:val="00E34B2B"/>
    <w:rsid w:val="00E36743"/>
    <w:rsid w:val="00E368A1"/>
    <w:rsid w:val="00E42977"/>
    <w:rsid w:val="00E443E4"/>
    <w:rsid w:val="00E51841"/>
    <w:rsid w:val="00E52DA6"/>
    <w:rsid w:val="00E52F57"/>
    <w:rsid w:val="00E53105"/>
    <w:rsid w:val="00E54794"/>
    <w:rsid w:val="00E56164"/>
    <w:rsid w:val="00E63649"/>
    <w:rsid w:val="00E74827"/>
    <w:rsid w:val="00E75525"/>
    <w:rsid w:val="00E75E31"/>
    <w:rsid w:val="00E77601"/>
    <w:rsid w:val="00E81B11"/>
    <w:rsid w:val="00E8319B"/>
    <w:rsid w:val="00E84137"/>
    <w:rsid w:val="00E864AF"/>
    <w:rsid w:val="00E93BAC"/>
    <w:rsid w:val="00E97F61"/>
    <w:rsid w:val="00EA198C"/>
    <w:rsid w:val="00EA5043"/>
    <w:rsid w:val="00EA74F4"/>
    <w:rsid w:val="00EA79C7"/>
    <w:rsid w:val="00EB0FEA"/>
    <w:rsid w:val="00EB2DE3"/>
    <w:rsid w:val="00EB591A"/>
    <w:rsid w:val="00EC0162"/>
    <w:rsid w:val="00EC4C93"/>
    <w:rsid w:val="00EC5153"/>
    <w:rsid w:val="00EC6F2A"/>
    <w:rsid w:val="00ED27FE"/>
    <w:rsid w:val="00EE107B"/>
    <w:rsid w:val="00EE1F49"/>
    <w:rsid w:val="00EE2F8A"/>
    <w:rsid w:val="00EE30B7"/>
    <w:rsid w:val="00EE4F80"/>
    <w:rsid w:val="00EF0F20"/>
    <w:rsid w:val="00EF7145"/>
    <w:rsid w:val="00EF730A"/>
    <w:rsid w:val="00EF7B4E"/>
    <w:rsid w:val="00F000B8"/>
    <w:rsid w:val="00F07766"/>
    <w:rsid w:val="00F102F1"/>
    <w:rsid w:val="00F147C2"/>
    <w:rsid w:val="00F33C08"/>
    <w:rsid w:val="00F60584"/>
    <w:rsid w:val="00F61824"/>
    <w:rsid w:val="00F62D80"/>
    <w:rsid w:val="00F63503"/>
    <w:rsid w:val="00F63B24"/>
    <w:rsid w:val="00F660A5"/>
    <w:rsid w:val="00F8487C"/>
    <w:rsid w:val="00F87704"/>
    <w:rsid w:val="00FA1843"/>
    <w:rsid w:val="00FA2299"/>
    <w:rsid w:val="00FA3D66"/>
    <w:rsid w:val="00FA4C0A"/>
    <w:rsid w:val="00FA725B"/>
    <w:rsid w:val="00FB4A72"/>
    <w:rsid w:val="00FB58A1"/>
    <w:rsid w:val="00FB686C"/>
    <w:rsid w:val="00FB7089"/>
    <w:rsid w:val="00FC1095"/>
    <w:rsid w:val="00FC4B0A"/>
    <w:rsid w:val="00FC4C59"/>
    <w:rsid w:val="00FD2EE6"/>
    <w:rsid w:val="00FD382F"/>
    <w:rsid w:val="00FD7530"/>
    <w:rsid w:val="00FD77A2"/>
    <w:rsid w:val="00FD7F56"/>
    <w:rsid w:val="00FE12B1"/>
    <w:rsid w:val="00FE290C"/>
    <w:rsid w:val="00FE2CE1"/>
    <w:rsid w:val="00FE4F0C"/>
    <w:rsid w:val="00FF118B"/>
    <w:rsid w:val="00FF45F2"/>
    <w:rsid w:val="00FF72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1A66E99D"/>
  <w15:docId w15:val="{91E2861C-2C20-4FB1-84DC-8C625B7A7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pPr>
        <w:spacing w:after="12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BEA"/>
    <w:rPr>
      <w:rFonts w:ascii="Arial" w:hAnsi="Arial"/>
      <w:sz w:val="22"/>
    </w:rPr>
  </w:style>
  <w:style w:type="paragraph" w:styleId="Heading1">
    <w:name w:val="heading 1"/>
    <w:basedOn w:val="Normal"/>
    <w:next w:val="Normal"/>
    <w:qFormat/>
    <w:rsid w:val="00DB16B9"/>
    <w:pPr>
      <w:keepNext/>
      <w:spacing w:before="240" w:after="60"/>
      <w:outlineLvl w:val="0"/>
    </w:pPr>
    <w:rPr>
      <w:rFonts w:cs="Arial"/>
      <w:b/>
      <w:bCs/>
      <w:kern w:val="32"/>
      <w:sz w:val="32"/>
      <w:szCs w:val="32"/>
    </w:rPr>
  </w:style>
  <w:style w:type="paragraph" w:styleId="Heading2">
    <w:name w:val="heading 2"/>
    <w:basedOn w:val="Normal"/>
    <w:next w:val="Normal"/>
    <w:qFormat/>
    <w:rsid w:val="00411665"/>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D07D2"/>
    <w:rPr>
      <w:rFonts w:ascii="Tahoma" w:hAnsi="Tahoma" w:cs="Tahoma"/>
      <w:sz w:val="16"/>
      <w:szCs w:val="16"/>
    </w:rPr>
  </w:style>
  <w:style w:type="paragraph" w:styleId="Header">
    <w:name w:val="header"/>
    <w:basedOn w:val="Normal"/>
    <w:rsid w:val="00BC0F6D"/>
    <w:pPr>
      <w:tabs>
        <w:tab w:val="center" w:pos="4153"/>
        <w:tab w:val="right" w:pos="8306"/>
      </w:tabs>
    </w:pPr>
    <w:rPr>
      <w:rFonts w:ascii="Times New Roman" w:hAnsi="Times New Roman"/>
      <w:sz w:val="24"/>
      <w:lang w:eastAsia="en-US"/>
    </w:rPr>
  </w:style>
  <w:style w:type="paragraph" w:styleId="Footer">
    <w:name w:val="footer"/>
    <w:basedOn w:val="Normal"/>
    <w:link w:val="FooterChar"/>
    <w:uiPriority w:val="99"/>
    <w:rsid w:val="0066357B"/>
    <w:pPr>
      <w:tabs>
        <w:tab w:val="center" w:pos="4153"/>
        <w:tab w:val="right" w:pos="8306"/>
      </w:tabs>
    </w:pPr>
  </w:style>
  <w:style w:type="character" w:styleId="PageNumber">
    <w:name w:val="page number"/>
    <w:basedOn w:val="DefaultParagraphFont"/>
    <w:rsid w:val="0066357B"/>
  </w:style>
  <w:style w:type="table" w:styleId="TableGrid">
    <w:name w:val="Table Grid"/>
    <w:basedOn w:val="TableNormal"/>
    <w:rsid w:val="00C07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Heading">
    <w:name w:val="Clause Heading"/>
    <w:basedOn w:val="Heading1"/>
    <w:rsid w:val="00DB16B9"/>
    <w:rPr>
      <w:sz w:val="24"/>
      <w:lang w:val="en-US" w:eastAsia="en-US"/>
    </w:rPr>
  </w:style>
  <w:style w:type="paragraph" w:customStyle="1" w:styleId="Sub-Heading">
    <w:name w:val="Sub-Heading"/>
    <w:basedOn w:val="ClauseHeading"/>
    <w:rsid w:val="00DB16B9"/>
    <w:pPr>
      <w:ind w:left="798" w:hanging="741"/>
    </w:pPr>
  </w:style>
  <w:style w:type="character" w:styleId="Hyperlink">
    <w:name w:val="Hyperlink"/>
    <w:rsid w:val="00B85A91"/>
    <w:rPr>
      <w:color w:val="365F91" w:themeColor="accent1" w:themeShade="BF"/>
      <w:u w:val="single"/>
    </w:rPr>
  </w:style>
  <w:style w:type="paragraph" w:styleId="NormalWeb">
    <w:name w:val="Normal (Web)"/>
    <w:basedOn w:val="Normal"/>
    <w:rsid w:val="00747D25"/>
    <w:pPr>
      <w:spacing w:before="100" w:beforeAutospacing="1" w:after="100" w:afterAutospacing="1"/>
    </w:pPr>
    <w:rPr>
      <w:rFonts w:ascii="Times New Roman" w:hAnsi="Times New Roman"/>
      <w:sz w:val="24"/>
      <w:szCs w:val="24"/>
    </w:rPr>
  </w:style>
  <w:style w:type="character" w:styleId="Emphasis">
    <w:name w:val="Emphasis"/>
    <w:qFormat/>
    <w:rsid w:val="00FE4F0C"/>
    <w:rPr>
      <w:i/>
      <w:iCs/>
    </w:rPr>
  </w:style>
  <w:style w:type="paragraph" w:styleId="ListBullet">
    <w:name w:val="List Bullet"/>
    <w:basedOn w:val="Normal"/>
    <w:autoRedefine/>
    <w:rsid w:val="007978D7"/>
    <w:pPr>
      <w:numPr>
        <w:numId w:val="1"/>
      </w:numPr>
    </w:pPr>
  </w:style>
  <w:style w:type="character" w:styleId="CommentReference">
    <w:name w:val="annotation reference"/>
    <w:semiHidden/>
    <w:rsid w:val="009C63BA"/>
    <w:rPr>
      <w:sz w:val="16"/>
      <w:szCs w:val="16"/>
    </w:rPr>
  </w:style>
  <w:style w:type="paragraph" w:styleId="CommentText">
    <w:name w:val="annotation text"/>
    <w:basedOn w:val="Normal"/>
    <w:semiHidden/>
    <w:rsid w:val="009C63BA"/>
    <w:rPr>
      <w:sz w:val="20"/>
    </w:rPr>
  </w:style>
  <w:style w:type="paragraph" w:styleId="CommentSubject">
    <w:name w:val="annotation subject"/>
    <w:basedOn w:val="CommentText"/>
    <w:next w:val="CommentText"/>
    <w:semiHidden/>
    <w:rsid w:val="009C63BA"/>
    <w:rPr>
      <w:b/>
      <w:bCs/>
    </w:rPr>
  </w:style>
  <w:style w:type="paragraph" w:styleId="ListParagraph">
    <w:name w:val="List Paragraph"/>
    <w:basedOn w:val="Normal"/>
    <w:uiPriority w:val="34"/>
    <w:qFormat/>
    <w:rsid w:val="00741E3C"/>
    <w:pPr>
      <w:ind w:left="720"/>
    </w:pPr>
  </w:style>
  <w:style w:type="paragraph" w:customStyle="1" w:styleId="12etc">
    <w:name w:val="1   2   etc"/>
    <w:basedOn w:val="Normal"/>
    <w:rsid w:val="00C738F3"/>
    <w:pPr>
      <w:tabs>
        <w:tab w:val="right" w:pos="9000"/>
      </w:tabs>
      <w:overflowPunct w:val="0"/>
      <w:autoSpaceDE w:val="0"/>
      <w:autoSpaceDN w:val="0"/>
      <w:adjustRightInd w:val="0"/>
      <w:ind w:left="1260" w:hanging="780"/>
    </w:pPr>
    <w:rPr>
      <w:rFonts w:ascii="Times" w:hAnsi="Times"/>
      <w:sz w:val="20"/>
    </w:rPr>
  </w:style>
  <w:style w:type="character" w:customStyle="1" w:styleId="FooterChar">
    <w:name w:val="Footer Char"/>
    <w:link w:val="Footer"/>
    <w:uiPriority w:val="99"/>
    <w:rsid w:val="00D96726"/>
    <w:rPr>
      <w:rFonts w:ascii="Arial" w:hAnsi="Arial"/>
      <w:sz w:val="22"/>
    </w:rPr>
  </w:style>
  <w:style w:type="paragraph" w:customStyle="1" w:styleId="CustomHEading2">
    <w:name w:val="Custom HEading 2"/>
    <w:basedOn w:val="Normal"/>
    <w:rsid w:val="00E20578"/>
    <w:pPr>
      <w:numPr>
        <w:ilvl w:val="1"/>
        <w:numId w:val="3"/>
      </w:numPr>
    </w:pPr>
  </w:style>
  <w:style w:type="character" w:styleId="FollowedHyperlink">
    <w:name w:val="FollowedHyperlink"/>
    <w:basedOn w:val="DefaultParagraphFont"/>
    <w:uiPriority w:val="99"/>
    <w:semiHidden/>
    <w:unhideWhenUsed/>
    <w:rsid w:val="00075A2A"/>
    <w:rPr>
      <w:color w:val="800080" w:themeColor="followedHyperlink"/>
      <w:u w:val="single"/>
    </w:rPr>
  </w:style>
  <w:style w:type="character" w:customStyle="1" w:styleId="apple-converted-space">
    <w:name w:val="apple-converted-space"/>
    <w:basedOn w:val="DefaultParagraphFont"/>
    <w:rsid w:val="00FE2CE1"/>
  </w:style>
  <w:style w:type="paragraph" w:styleId="Revision">
    <w:name w:val="Revision"/>
    <w:hidden/>
    <w:uiPriority w:val="99"/>
    <w:semiHidden/>
    <w:rsid w:val="00D8605C"/>
    <w:pPr>
      <w:spacing w:after="0"/>
      <w:ind w:left="0"/>
      <w:jc w:val="left"/>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70726">
      <w:bodyDiv w:val="1"/>
      <w:marLeft w:val="0"/>
      <w:marRight w:val="0"/>
      <w:marTop w:val="0"/>
      <w:marBottom w:val="0"/>
      <w:divBdr>
        <w:top w:val="none" w:sz="0" w:space="0" w:color="auto"/>
        <w:left w:val="none" w:sz="0" w:space="0" w:color="auto"/>
        <w:bottom w:val="none" w:sz="0" w:space="0" w:color="auto"/>
        <w:right w:val="none" w:sz="0" w:space="0" w:color="auto"/>
      </w:divBdr>
    </w:div>
    <w:div w:id="300883967">
      <w:bodyDiv w:val="1"/>
      <w:marLeft w:val="0"/>
      <w:marRight w:val="0"/>
      <w:marTop w:val="0"/>
      <w:marBottom w:val="0"/>
      <w:divBdr>
        <w:top w:val="none" w:sz="0" w:space="0" w:color="auto"/>
        <w:left w:val="none" w:sz="0" w:space="0" w:color="auto"/>
        <w:bottom w:val="none" w:sz="0" w:space="0" w:color="auto"/>
        <w:right w:val="none" w:sz="0" w:space="0" w:color="auto"/>
      </w:divBdr>
    </w:div>
    <w:div w:id="6876075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005">
          <w:marLeft w:val="-5805"/>
          <w:marRight w:val="0"/>
          <w:marTop w:val="0"/>
          <w:marBottom w:val="0"/>
          <w:divBdr>
            <w:top w:val="single" w:sz="2" w:space="0" w:color="FFFFFF"/>
            <w:left w:val="single" w:sz="2" w:space="0" w:color="FFFFFF"/>
            <w:bottom w:val="single" w:sz="2" w:space="0" w:color="FFFFFF"/>
            <w:right w:val="single" w:sz="2" w:space="0" w:color="FFFFFF"/>
          </w:divBdr>
          <w:divsChild>
            <w:div w:id="651908097">
              <w:marLeft w:val="0"/>
              <w:marRight w:val="0"/>
              <w:marTop w:val="0"/>
              <w:marBottom w:val="0"/>
              <w:divBdr>
                <w:top w:val="none" w:sz="0" w:space="0" w:color="auto"/>
                <w:left w:val="none" w:sz="0" w:space="0" w:color="auto"/>
                <w:bottom w:val="none" w:sz="0" w:space="0" w:color="auto"/>
                <w:right w:val="none" w:sz="0" w:space="0" w:color="auto"/>
              </w:divBdr>
            </w:div>
            <w:div w:id="1310399304">
              <w:marLeft w:val="0"/>
              <w:marRight w:val="0"/>
              <w:marTop w:val="0"/>
              <w:marBottom w:val="0"/>
              <w:divBdr>
                <w:top w:val="none" w:sz="0" w:space="0" w:color="auto"/>
                <w:left w:val="none" w:sz="0" w:space="0" w:color="auto"/>
                <w:bottom w:val="none" w:sz="0" w:space="0" w:color="auto"/>
                <w:right w:val="none" w:sz="0" w:space="0" w:color="auto"/>
              </w:divBdr>
              <w:divsChild>
                <w:div w:id="537745409">
                  <w:marLeft w:val="0"/>
                  <w:marRight w:val="0"/>
                  <w:marTop w:val="0"/>
                  <w:marBottom w:val="0"/>
                  <w:divBdr>
                    <w:top w:val="none" w:sz="0" w:space="0" w:color="auto"/>
                    <w:left w:val="none" w:sz="0" w:space="0" w:color="auto"/>
                    <w:bottom w:val="none" w:sz="0" w:space="0" w:color="auto"/>
                    <w:right w:val="none" w:sz="0" w:space="0" w:color="auto"/>
                  </w:divBdr>
                </w:div>
                <w:div w:id="967511675">
                  <w:marLeft w:val="0"/>
                  <w:marRight w:val="0"/>
                  <w:marTop w:val="0"/>
                  <w:marBottom w:val="120"/>
                  <w:divBdr>
                    <w:top w:val="none" w:sz="0" w:space="0" w:color="auto"/>
                    <w:left w:val="none" w:sz="0" w:space="0" w:color="auto"/>
                    <w:bottom w:val="none" w:sz="0" w:space="0" w:color="auto"/>
                    <w:right w:val="none" w:sz="0" w:space="0" w:color="auto"/>
                  </w:divBdr>
                  <w:divsChild>
                    <w:div w:id="337078494">
                      <w:marLeft w:val="0"/>
                      <w:marRight w:val="0"/>
                      <w:marTop w:val="0"/>
                      <w:marBottom w:val="120"/>
                      <w:divBdr>
                        <w:top w:val="none" w:sz="0" w:space="0" w:color="auto"/>
                        <w:left w:val="none" w:sz="0" w:space="0" w:color="auto"/>
                        <w:bottom w:val="none" w:sz="0" w:space="0" w:color="auto"/>
                        <w:right w:val="none" w:sz="0" w:space="0" w:color="auto"/>
                      </w:divBdr>
                    </w:div>
                    <w:div w:id="402604008">
                      <w:marLeft w:val="0"/>
                      <w:marRight w:val="0"/>
                      <w:marTop w:val="0"/>
                      <w:marBottom w:val="120"/>
                      <w:divBdr>
                        <w:top w:val="none" w:sz="0" w:space="0" w:color="auto"/>
                        <w:left w:val="none" w:sz="0" w:space="0" w:color="auto"/>
                        <w:bottom w:val="none" w:sz="0" w:space="0" w:color="auto"/>
                        <w:right w:val="none" w:sz="0" w:space="0" w:color="auto"/>
                      </w:divBdr>
                    </w:div>
                    <w:div w:id="694422916">
                      <w:marLeft w:val="0"/>
                      <w:marRight w:val="0"/>
                      <w:marTop w:val="0"/>
                      <w:marBottom w:val="120"/>
                      <w:divBdr>
                        <w:top w:val="none" w:sz="0" w:space="0" w:color="auto"/>
                        <w:left w:val="none" w:sz="0" w:space="0" w:color="auto"/>
                        <w:bottom w:val="none" w:sz="0" w:space="0" w:color="auto"/>
                        <w:right w:val="none" w:sz="0" w:space="0" w:color="auto"/>
                      </w:divBdr>
                    </w:div>
                    <w:div w:id="763958440">
                      <w:marLeft w:val="0"/>
                      <w:marRight w:val="0"/>
                      <w:marTop w:val="0"/>
                      <w:marBottom w:val="120"/>
                      <w:divBdr>
                        <w:top w:val="none" w:sz="0" w:space="0" w:color="auto"/>
                        <w:left w:val="none" w:sz="0" w:space="0" w:color="auto"/>
                        <w:bottom w:val="none" w:sz="0" w:space="0" w:color="auto"/>
                        <w:right w:val="none" w:sz="0" w:space="0" w:color="auto"/>
                      </w:divBdr>
                    </w:div>
                    <w:div w:id="790125264">
                      <w:marLeft w:val="0"/>
                      <w:marRight w:val="0"/>
                      <w:marTop w:val="0"/>
                      <w:marBottom w:val="120"/>
                      <w:divBdr>
                        <w:top w:val="none" w:sz="0" w:space="0" w:color="auto"/>
                        <w:left w:val="none" w:sz="0" w:space="0" w:color="auto"/>
                        <w:bottom w:val="none" w:sz="0" w:space="0" w:color="auto"/>
                        <w:right w:val="none" w:sz="0" w:space="0" w:color="auto"/>
                      </w:divBdr>
                    </w:div>
                    <w:div w:id="919484127">
                      <w:marLeft w:val="0"/>
                      <w:marRight w:val="0"/>
                      <w:marTop w:val="0"/>
                      <w:marBottom w:val="120"/>
                      <w:divBdr>
                        <w:top w:val="none" w:sz="0" w:space="0" w:color="auto"/>
                        <w:left w:val="none" w:sz="0" w:space="0" w:color="auto"/>
                        <w:bottom w:val="none" w:sz="0" w:space="0" w:color="auto"/>
                        <w:right w:val="none" w:sz="0" w:space="0" w:color="auto"/>
                      </w:divBdr>
                    </w:div>
                    <w:div w:id="1354720511">
                      <w:marLeft w:val="0"/>
                      <w:marRight w:val="0"/>
                      <w:marTop w:val="0"/>
                      <w:marBottom w:val="120"/>
                      <w:divBdr>
                        <w:top w:val="none" w:sz="0" w:space="0" w:color="auto"/>
                        <w:left w:val="none" w:sz="0" w:space="0" w:color="auto"/>
                        <w:bottom w:val="none" w:sz="0" w:space="0" w:color="auto"/>
                        <w:right w:val="none" w:sz="0" w:space="0" w:color="auto"/>
                      </w:divBdr>
                    </w:div>
                    <w:div w:id="2032759684">
                      <w:marLeft w:val="0"/>
                      <w:marRight w:val="0"/>
                      <w:marTop w:val="0"/>
                      <w:marBottom w:val="120"/>
                      <w:divBdr>
                        <w:top w:val="none" w:sz="0" w:space="0" w:color="auto"/>
                        <w:left w:val="none" w:sz="0" w:space="0" w:color="auto"/>
                        <w:bottom w:val="none" w:sz="0" w:space="0" w:color="auto"/>
                        <w:right w:val="none" w:sz="0" w:space="0" w:color="auto"/>
                      </w:divBdr>
                    </w:div>
                    <w:div w:id="2049254994">
                      <w:marLeft w:val="0"/>
                      <w:marRight w:val="0"/>
                      <w:marTop w:val="0"/>
                      <w:marBottom w:val="120"/>
                      <w:divBdr>
                        <w:top w:val="none" w:sz="0" w:space="0" w:color="auto"/>
                        <w:left w:val="none" w:sz="0" w:space="0" w:color="auto"/>
                        <w:bottom w:val="none" w:sz="0" w:space="0" w:color="auto"/>
                        <w:right w:val="none" w:sz="0" w:space="0" w:color="auto"/>
                      </w:divBdr>
                    </w:div>
                    <w:div w:id="2098137086">
                      <w:marLeft w:val="0"/>
                      <w:marRight w:val="0"/>
                      <w:marTop w:val="0"/>
                      <w:marBottom w:val="120"/>
                      <w:divBdr>
                        <w:top w:val="none" w:sz="0" w:space="0" w:color="auto"/>
                        <w:left w:val="none" w:sz="0" w:space="0" w:color="auto"/>
                        <w:bottom w:val="none" w:sz="0" w:space="0" w:color="auto"/>
                        <w:right w:val="none" w:sz="0" w:space="0" w:color="auto"/>
                      </w:divBdr>
                    </w:div>
                  </w:divsChild>
                </w:div>
                <w:div w:id="983971449">
                  <w:marLeft w:val="0"/>
                  <w:marRight w:val="0"/>
                  <w:marTop w:val="0"/>
                  <w:marBottom w:val="0"/>
                  <w:divBdr>
                    <w:top w:val="none" w:sz="0" w:space="0" w:color="auto"/>
                    <w:left w:val="none" w:sz="0" w:space="0" w:color="auto"/>
                    <w:bottom w:val="none" w:sz="0" w:space="0" w:color="auto"/>
                    <w:right w:val="none" w:sz="0" w:space="0" w:color="auto"/>
                  </w:divBdr>
                </w:div>
                <w:div w:id="167059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61232">
          <w:marLeft w:val="-1500"/>
          <w:marRight w:val="0"/>
          <w:marTop w:val="0"/>
          <w:marBottom w:val="0"/>
          <w:divBdr>
            <w:top w:val="none" w:sz="0" w:space="0" w:color="auto"/>
            <w:left w:val="none" w:sz="0" w:space="0" w:color="auto"/>
            <w:bottom w:val="none" w:sz="0" w:space="0" w:color="auto"/>
            <w:right w:val="none" w:sz="0" w:space="0" w:color="auto"/>
          </w:divBdr>
        </w:div>
      </w:divsChild>
    </w:div>
    <w:div w:id="894318201">
      <w:bodyDiv w:val="1"/>
      <w:marLeft w:val="0"/>
      <w:marRight w:val="0"/>
      <w:marTop w:val="0"/>
      <w:marBottom w:val="0"/>
      <w:divBdr>
        <w:top w:val="none" w:sz="0" w:space="0" w:color="auto"/>
        <w:left w:val="none" w:sz="0" w:space="0" w:color="auto"/>
        <w:bottom w:val="none" w:sz="0" w:space="0" w:color="auto"/>
        <w:right w:val="none" w:sz="0" w:space="0" w:color="auto"/>
      </w:divBdr>
    </w:div>
    <w:div w:id="1310357268">
      <w:bodyDiv w:val="1"/>
      <w:marLeft w:val="0"/>
      <w:marRight w:val="0"/>
      <w:marTop w:val="0"/>
      <w:marBottom w:val="0"/>
      <w:divBdr>
        <w:top w:val="none" w:sz="0" w:space="0" w:color="auto"/>
        <w:left w:val="none" w:sz="0" w:space="0" w:color="auto"/>
        <w:bottom w:val="none" w:sz="0" w:space="0" w:color="auto"/>
        <w:right w:val="none" w:sz="0" w:space="0" w:color="auto"/>
      </w:divBdr>
      <w:divsChild>
        <w:div w:id="475412890">
          <w:marLeft w:val="0"/>
          <w:marRight w:val="0"/>
          <w:marTop w:val="0"/>
          <w:marBottom w:val="0"/>
          <w:divBdr>
            <w:top w:val="none" w:sz="0" w:space="0" w:color="auto"/>
            <w:left w:val="none" w:sz="0" w:space="0" w:color="auto"/>
            <w:bottom w:val="none" w:sz="0" w:space="0" w:color="auto"/>
            <w:right w:val="none" w:sz="0" w:space="0" w:color="auto"/>
          </w:divBdr>
        </w:div>
        <w:div w:id="1529489536">
          <w:marLeft w:val="0"/>
          <w:marRight w:val="0"/>
          <w:marTop w:val="0"/>
          <w:marBottom w:val="0"/>
          <w:divBdr>
            <w:top w:val="none" w:sz="0" w:space="0" w:color="auto"/>
            <w:left w:val="none" w:sz="0" w:space="0" w:color="auto"/>
            <w:bottom w:val="none" w:sz="0" w:space="0" w:color="auto"/>
            <w:right w:val="none" w:sz="0" w:space="0" w:color="auto"/>
          </w:divBdr>
        </w:div>
      </w:divsChild>
    </w:div>
    <w:div w:id="1506362087">
      <w:bodyDiv w:val="1"/>
      <w:marLeft w:val="0"/>
      <w:marRight w:val="0"/>
      <w:marTop w:val="0"/>
      <w:marBottom w:val="0"/>
      <w:divBdr>
        <w:top w:val="none" w:sz="0" w:space="0" w:color="auto"/>
        <w:left w:val="none" w:sz="0" w:space="0" w:color="auto"/>
        <w:bottom w:val="none" w:sz="0" w:space="0" w:color="auto"/>
        <w:right w:val="none" w:sz="0" w:space="0" w:color="auto"/>
      </w:divBdr>
    </w:div>
    <w:div w:id="208221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policies.griffith.edu.au/pdf/Student%20Misconduct%20Policy.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policies.griffith.edu.au/pdf/Conflict%20of%20Interest%20Policy.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policies.griffith.edu.au/pdf/Student%20Review%20and%20Appeals%20Procedures.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olicies.griffith.edu.au/pdf/Bachelor%20Degree%20Policy.pdf" TargetMode="External"/><Relationship Id="rId20" Type="http://schemas.openxmlformats.org/officeDocument/2006/relationships/hyperlink" Target="http://policies.griffith.edu.au/pdf/Academic%20Standing%20Policy.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honourscollege@griffith.edu.au"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policies.griffith.edu.au/pdf/Student%20Misconduct%20Procedures.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0.png"/><Relationship Id="rId22" Type="http://schemas.openxmlformats.org/officeDocument/2006/relationships/hyperlink" Target="http://policies.griffith.edu.au/pdf/Student%20Administration%20Policy.pdf" TargetMode="Externa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ef0e11d3-fccf-4de4-8d6f-704e18c86961" ContentTypeId="0x01010082B0FDA0E283894594D6909116D590BD" PreviousValue="false"/>
</file>

<file path=customXml/item4.xml><?xml version="1.0" encoding="utf-8"?>
<ct:contentTypeSchema xmlns:ct="http://schemas.microsoft.com/office/2006/metadata/contentType" xmlns:ma="http://schemas.microsoft.com/office/2006/metadata/properties/metaAttributes" ct:_="" ma:_="" ma:contentTypeName="Policy Library Document" ma:contentTypeID="0x01010082B0FDA0E283894594D6909116D590BD006950541AE24F3E4BAE5E0E24CCF1ACFE" ma:contentTypeVersion="79" ma:contentTypeDescription="" ma:contentTypeScope="" ma:versionID="6758d159f9f9741dda81c34453c1bcac">
  <xsd:schema xmlns:xsd="http://www.w3.org/2001/XMLSchema" xmlns:xs="http://www.w3.org/2001/XMLSchema" xmlns:p="http://schemas.microsoft.com/office/2006/metadata/properties" xmlns:ns2="c6becc05-3a68-48bf-b084-4e9cc1ccaaf4" targetNamespace="http://schemas.microsoft.com/office/2006/metadata/properties" ma:root="true" ma:fieldsID="6c7823d4dfd98062b7f8c6dabb985a04" ns2:_="">
    <xsd:import namespace="c6becc05-3a68-48bf-b084-4e9cc1ccaaf4"/>
    <xsd:element name="properties">
      <xsd:complexType>
        <xsd:sequence>
          <xsd:element name="documentManagement">
            <xsd:complexType>
              <xsd:all>
                <xsd:element ref="ns2:_dlc_DocId" minOccurs="0"/>
                <xsd:element ref="ns2:_dlc_DocIdUrl" minOccurs="0"/>
                <xsd:element ref="ns2:_dlc_DocIdPersistId" minOccurs="0"/>
                <xsd:element ref="ns2:policysummary" minOccurs="0"/>
                <xsd:element ref="ns2:n9ed546a62634ee0946b6ebc2f602bda" minOccurs="0"/>
                <xsd:element ref="ns2:TaxCatchAll" minOccurs="0"/>
                <xsd:element ref="ns2:TaxCatchAllLabel" minOccurs="0"/>
                <xsd:element ref="ns2:led455ec0f1745e7ba1e30eb6a35d3b6" minOccurs="0"/>
                <xsd:element ref="ns2:ad3ab3075a7d4467b0781664ffd5232f" minOccurs="0"/>
                <xsd:element ref="ns2:policyadvisor" minOccurs="0"/>
                <xsd:element ref="ns2:i48a95a83e0849c9ac01e1f1cccd3e9b" minOccurs="0"/>
                <xsd:element ref="ns2:datedeclared" minOccurs="0"/>
                <xsd:element ref="ns2:docsort" minOccurs="0"/>
                <xsd:element ref="ns2:cefaba6a551647259b13a7d33d69d079" minOccurs="0"/>
                <xsd:element ref="ns2:extlink" minOccurs="0"/>
                <xsd:element ref="ns2:ia7273e720414400aef824fc7f91c43c" minOccurs="0"/>
                <xsd:element ref="ns2:i4f01124656d419c85e951353eb5151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ecc05-3a68-48bf-b084-4e9cc1ccaa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olicysummary" ma:index="11" nillable="true" ma:displayName="Policy Summary" ma:internalName="policysummary" ma:readOnly="false">
      <xsd:simpleType>
        <xsd:restriction base="dms:Note"/>
      </xsd:simpleType>
    </xsd:element>
    <xsd:element name="n9ed546a62634ee0946b6ebc2f602bda" ma:index="12" nillable="true" ma:taxonomy="true" ma:internalName="n9ed546a62634ee0946b6ebc2f602bda" ma:taxonomyFieldName="policysection" ma:displayName="Policy Location" ma:readOnly="false" ma:default="" ma:fieldId="{79ed546a-6263-4ee0-946b-6ebc2f602bda}" ma:sspId="ef0e11d3-fccf-4de4-8d6f-704e18c86961" ma:termSetId="8804fc14-773d-4020-a35d-e3c7542815cd"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34fa724e-2370-4b7d-8bf4-eeacd85f5f57}" ma:internalName="TaxCatchAll" ma:showField="CatchAllData"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34fa724e-2370-4b7d-8bf4-eeacd85f5f57}" ma:internalName="TaxCatchAllLabel" ma:readOnly="true" ma:showField="CatchAllDataLabel" ma:web="6cf09346-7b55-42ba-a93e-eb2dc1a156f2">
      <xsd:complexType>
        <xsd:complexContent>
          <xsd:extension base="dms:MultiChoiceLookup">
            <xsd:sequence>
              <xsd:element name="Value" type="dms:Lookup" maxOccurs="unbounded" minOccurs="0" nillable="true"/>
            </xsd:sequence>
          </xsd:extension>
        </xsd:complexContent>
      </xsd:complexType>
    </xsd:element>
    <xsd:element name="led455ec0f1745e7ba1e30eb6a35d3b6" ma:index="16" nillable="true" ma:taxonomy="true" ma:internalName="led455ec0f1745e7ba1e30eb6a35d3b6" ma:taxonomyFieldName="policycategory" ma:displayName="Policy Category" ma:readOnly="false" ma:default="" ma:fieldId="{5ed455ec-0f17-45e7-ba1e-30eb6a35d3b6}" ma:taxonomyMulti="true" ma:sspId="ef0e11d3-fccf-4de4-8d6f-704e18c86961" ma:termSetId="cc4645a5-40bc-45f5-9882-33d23a4a606b" ma:anchorId="00000000-0000-0000-0000-000000000000" ma:open="false" ma:isKeyword="false">
      <xsd:complexType>
        <xsd:sequence>
          <xsd:element ref="pc:Terms" minOccurs="0" maxOccurs="1"/>
        </xsd:sequence>
      </xsd:complexType>
    </xsd:element>
    <xsd:element name="ad3ab3075a7d4467b0781664ffd5232f" ma:index="18" nillable="true" ma:taxonomy="true" ma:internalName="ad3ab3075a7d4467b0781664ffd5232f" ma:taxonomyFieldName="policyaudience" ma:displayName="Policy Audience" ma:default="" ma:fieldId="{ad3ab307-5a7d-4467-b078-1664ffd5232f}" ma:taxonomyMulti="true" ma:sspId="ef0e11d3-fccf-4de4-8d6f-704e18c86961" ma:termSetId="d0bdd16e-672c-4911-8958-d241085a30b0" ma:anchorId="00000000-0000-0000-0000-000000000000" ma:open="false" ma:isKeyword="false">
      <xsd:complexType>
        <xsd:sequence>
          <xsd:element ref="pc:Terms" minOccurs="0" maxOccurs="1"/>
        </xsd:sequence>
      </xsd:complexType>
    </xsd:element>
    <xsd:element name="policyadvisor" ma:index="20" nillable="true" ma:displayName="Policy Advisor" ma:list="UserInfo" ma:SharePointGroup="0" ma:internalName="policyadvis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48a95a83e0849c9ac01e1f1cccd3e9b" ma:index="21" nillable="true" ma:taxonomy="true" ma:internalName="i48a95a83e0849c9ac01e1f1cccd3e9b" ma:taxonomyFieldName="policyreview" ma:displayName="Next Review" ma:default="" ma:fieldId="{248a95a8-3e08-49c9-ac01-e1f1cccd3e9b}" ma:sspId="ef0e11d3-fccf-4de4-8d6f-704e18c86961" ma:termSetId="a96efd5f-2214-424e-9189-c1132be6b49d" ma:anchorId="00000000-0000-0000-0000-000000000000" ma:open="false" ma:isKeyword="false">
      <xsd:complexType>
        <xsd:sequence>
          <xsd:element ref="pc:Terms" minOccurs="0" maxOccurs="1"/>
        </xsd:sequence>
      </xsd:complexType>
    </xsd:element>
    <xsd:element name="datedeclared" ma:index="23" nillable="true" ma:displayName="Date Declared" ma:format="DateOnly" ma:internalName="datedeclared">
      <xsd:simpleType>
        <xsd:restriction base="dms:DateTime"/>
      </xsd:simpleType>
    </xsd:element>
    <xsd:element name="docsort" ma:index="24" nillable="true" ma:displayName="Doc Sort" ma:decimals="2" ma:internalName="docsort" ma:readOnly="false" ma:percentage="FALSE">
      <xsd:simpleType>
        <xsd:restriction base="dms:Number">
          <xsd:minInclusive value="1"/>
        </xsd:restriction>
      </xsd:simpleType>
    </xsd:element>
    <xsd:element name="cefaba6a551647259b13a7d33d69d079" ma:index="25" nillable="true" ma:taxonomy="true" ma:internalName="cefaba6a551647259b13a7d33d69d079" ma:taxonomyFieldName="glossaryterms" ma:displayName="Glossary Terms" ma:default="" ma:fieldId="{cefaba6a-5516-4725-9b13-a7d33d69d079}" ma:taxonomyMulti="true" ma:sspId="ef0e11d3-fccf-4de4-8d6f-704e18c86961" ma:termSetId="04975842-59c9-456e-a7dd-56918dd3f889" ma:anchorId="00000000-0000-0000-0000-000000000000" ma:open="true" ma:isKeyword="false">
      <xsd:complexType>
        <xsd:sequence>
          <xsd:element ref="pc:Terms" minOccurs="0" maxOccurs="1"/>
        </xsd:sequence>
      </xsd:complexType>
    </xsd:element>
    <xsd:element name="extlink" ma:index="27" nillable="true" ma:displayName="External Link" ma:format="Hyperlink" ma:internalName="extlink">
      <xsd:complexType>
        <xsd:complexContent>
          <xsd:extension base="dms:URL">
            <xsd:sequence>
              <xsd:element name="Url" type="dms:ValidUrl" minOccurs="0" nillable="true"/>
              <xsd:element name="Description" type="xsd:string" nillable="true"/>
            </xsd:sequence>
          </xsd:extension>
        </xsd:complexContent>
      </xsd:complexType>
    </xsd:element>
    <xsd:element name="ia7273e720414400aef824fc7f91c43c" ma:index="28" nillable="true" ma:taxonomy="true" ma:internalName="ia7273e720414400aef824fc7f91c43c" ma:taxonomyFieldName="appauthority" ma:displayName="Approving Authority" ma:default="" ma:fieldId="{2a7273e7-2041-4400-aef8-24fc7f91c43c}" ma:sspId="ef0e11d3-fccf-4de4-8d6f-704e18c86961" ma:termSetId="a51da8f5-2fde-4dcc-b2e6-d1138dbbffaf" ma:anchorId="00000000-0000-0000-0000-000000000000" ma:open="false" ma:isKeyword="false">
      <xsd:complexType>
        <xsd:sequence>
          <xsd:element ref="pc:Terms" minOccurs="0" maxOccurs="1"/>
        </xsd:sequence>
      </xsd:complexType>
    </xsd:element>
    <xsd:element name="i4f01124656d419c85e951353eb51511" ma:index="30" nillable="true" ma:taxonomy="true" ma:internalName="i4f01124656d419c85e951353eb51511" ma:taxonomyFieldName="officearea" ma:displayName="Office Area" ma:default="" ma:fieldId="{24f01124-656d-419c-85e9-51353eb51511}" ma:sspId="ef0e11d3-fccf-4de4-8d6f-704e18c86961" ma:termSetId="4db1921d-ff43-4eb1-9326-bddeea8cdcc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c6becc05-3a68-48bf-b084-4e9cc1ccaaf4">GUPOLICY-10-13</_dlc_DocId>
    <_dlc_DocIdUrl xmlns="c6becc05-3a68-48bf-b084-4e9cc1ccaaf4">
      <Url>http://policies.griffith.edu.au/_layouts/DocIdRedir.aspx?ID=GUPOLICY-10-13</Url>
      <Description>GUPOLICY-10-13</Description>
    </_dlc_DocIdUrl>
    <_dlc_DocIdPersistId xmlns="c6becc05-3a68-48bf-b084-4e9cc1ccaaf4">false</_dlc_DocIdPersistId>
    <TaxCatchAll xmlns="c6becc05-3a68-48bf-b084-4e9cc1ccaaf4">
      <Value>164</Value>
      <Value>82</Value>
      <Value>336</Value>
      <Value>79</Value>
      <Value>296</Value>
      <Value>90</Value>
      <Value>89</Value>
      <Value>302</Value>
    </TaxCatchAll>
    <policyadvisor xmlns="c6becc05-3a68-48bf-b084-4e9cc1ccaaf4">
      <UserInfo>
        <DisplayName>Victoria Menzies</DisplayName>
        <AccountId>252</AccountId>
        <AccountType/>
      </UserInfo>
    </policyadvisor>
    <datedeclared xmlns="c6becc05-3a68-48bf-b084-4e9cc1ccaaf4" xsi:nil="true"/>
    <extlink xmlns="c6becc05-3a68-48bf-b084-4e9cc1ccaaf4">
      <Url xsi:nil="true"/>
      <Description xsi:nil="true"/>
    </extlink>
    <policysummary xmlns="c6becc05-3a68-48bf-b084-4e9cc1ccaaf4">This policy sets out the entry and membership conditions for the Griffith Honours College in 2014 and beyond.</policysummary>
    <ia7273e720414400aef824fc7f91c43c xmlns="c6becc05-3a68-48bf-b084-4e9cc1ccaaf4">
      <Terms xmlns="http://schemas.microsoft.com/office/infopath/2007/PartnerControls">
        <TermInfo xmlns="http://schemas.microsoft.com/office/infopath/2007/PartnerControls">
          <TermName xmlns="http://schemas.microsoft.com/office/infopath/2007/PartnerControls">Senior Deputy Vice Chancellor</TermName>
          <TermId xmlns="http://schemas.microsoft.com/office/infopath/2007/PartnerControls">c896ea32-03f5-48ee-883c-535983b5d52f</TermId>
        </TermInfo>
      </Terms>
    </ia7273e720414400aef824fc7f91c43c>
    <i48a95a83e0849c9ac01e1f1cccd3e9b xmlns="c6becc05-3a68-48bf-b084-4e9cc1ccaaf4">
      <Terms xmlns="http://schemas.microsoft.com/office/infopath/2007/PartnerControls">
        <TermInfo xmlns="http://schemas.microsoft.com/office/infopath/2007/PartnerControls">
          <TermName xmlns="http://schemas.microsoft.com/office/infopath/2007/PartnerControls">2024</TermName>
          <TermId xmlns="http://schemas.microsoft.com/office/infopath/2007/PartnerControls">4006b601-77d0-4e08-aa8b-4003839fc9be</TermId>
        </TermInfo>
      </Terms>
    </i48a95a83e0849c9ac01e1f1cccd3e9b>
    <n9ed546a62634ee0946b6ebc2f602bda xmlns="c6becc05-3a68-48bf-b084-4e9cc1ccaaf4">
      <Terms xmlns="http://schemas.microsoft.com/office/infopath/2007/PartnerControls">
        <TermInfo xmlns="http://schemas.microsoft.com/office/infopath/2007/PartnerControls">
          <TermName xmlns="http://schemas.microsoft.com/office/infopath/2007/PartnerControls">Admission</TermName>
          <TermId xmlns="http://schemas.microsoft.com/office/infopath/2007/PartnerControls">56ae0db4-e97c-424a-b2fb-ada16e32a341</TermId>
        </TermInfo>
      </Terms>
    </n9ed546a62634ee0946b6ebc2f602bda>
    <ad3ab3075a7d4467b0781664ffd5232f xmlns="c6becc05-3a68-48bf-b084-4e9cc1ccaaf4">
      <Terms xmlns="http://schemas.microsoft.com/office/infopath/2007/PartnerControls">
        <TermInfo xmlns="http://schemas.microsoft.com/office/infopath/2007/PartnerControls">
          <TermName xmlns="http://schemas.microsoft.com/office/infopath/2007/PartnerControls">Staff</TermName>
          <TermId xmlns="http://schemas.microsoft.com/office/infopath/2007/PartnerControls">45ee306d-49ae-43fa-a3ef-02f70754fd2d</TermId>
        </TermInfo>
        <TermInfo xmlns="http://schemas.microsoft.com/office/infopath/2007/PartnerControls">
          <TermName xmlns="http://schemas.microsoft.com/office/infopath/2007/PartnerControls">Student</TermName>
          <TermId xmlns="http://schemas.microsoft.com/office/infopath/2007/PartnerControls">ee8ed24e-bfab-45f3-a2fa-94abe1e7357a</TermId>
        </TermInfo>
        <TermInfo xmlns="http://schemas.microsoft.com/office/infopath/2007/PartnerControls">
          <TermName xmlns="http://schemas.microsoft.com/office/infopath/2007/PartnerControls">Public</TermName>
          <TermId xmlns="http://schemas.microsoft.com/office/infopath/2007/PartnerControls">57bf670e-9d88-4715-a670-60ecbe232471</TermId>
        </TermInfo>
      </Terms>
    </ad3ab3075a7d4467b0781664ffd5232f>
    <i4f01124656d419c85e951353eb51511 xmlns="c6becc05-3a68-48bf-b084-4e9cc1ccaaf4">
      <Terms xmlns="http://schemas.microsoft.com/office/infopath/2007/PartnerControls">
        <TermInfo xmlns="http://schemas.microsoft.com/office/infopath/2007/PartnerControls">
          <TermName xmlns="http://schemas.microsoft.com/office/infopath/2007/PartnerControls">AA</TermName>
          <TermId xmlns="http://schemas.microsoft.com/office/infopath/2007/PartnerControls">497fe280-5ccc-4473-a397-f5091ebd052e</TermId>
        </TermInfo>
      </Terms>
    </i4f01124656d419c85e951353eb51511>
    <docsort xmlns="c6becc05-3a68-48bf-b084-4e9cc1ccaaf4">50</docsort>
    <cefaba6a551647259b13a7d33d69d079 xmlns="c6becc05-3a68-48bf-b084-4e9cc1ccaaf4">
      <Terms xmlns="http://schemas.microsoft.com/office/infopath/2007/PartnerControls"/>
    </cefaba6a551647259b13a7d33d69d079>
    <led455ec0f1745e7ba1e30eb6a35d3b6 xmlns="c6becc05-3a68-48bf-b084-4e9cc1ccaaf4">
      <Terms xmlns="http://schemas.microsoft.com/office/infopath/2007/PartnerControls">
        <TermInfo xmlns="http://schemas.microsoft.com/office/infopath/2007/PartnerControls">
          <TermName xmlns="http://schemas.microsoft.com/office/infopath/2007/PartnerControls">Policy</TermName>
          <TermId xmlns="http://schemas.microsoft.com/office/infopath/2007/PartnerControls">9279309a-7669-47c5-bf96-cc165d8b3ede</TermId>
        </TermInfo>
      </Terms>
    </led455ec0f1745e7ba1e30eb6a35d3b6>
  </documentManagement>
</p:properties>
</file>

<file path=customXml/itemProps1.xml><?xml version="1.0" encoding="utf-8"?>
<ds:datastoreItem xmlns:ds="http://schemas.openxmlformats.org/officeDocument/2006/customXml" ds:itemID="{7A2758E2-5B67-4ED1-BB83-A1B282DBF69E}"/>
</file>

<file path=customXml/itemProps2.xml><?xml version="1.0" encoding="utf-8"?>
<ds:datastoreItem xmlns:ds="http://schemas.openxmlformats.org/officeDocument/2006/customXml" ds:itemID="{23FB0380-3AD9-4561-A297-BE2CAEB072FE}"/>
</file>

<file path=customXml/itemProps3.xml><?xml version="1.0" encoding="utf-8"?>
<ds:datastoreItem xmlns:ds="http://schemas.openxmlformats.org/officeDocument/2006/customXml" ds:itemID="{248F1C6C-D904-450B-8C2B-C9EE16C0547C}"/>
</file>

<file path=customXml/itemProps4.xml><?xml version="1.0" encoding="utf-8"?>
<ds:datastoreItem xmlns:ds="http://schemas.openxmlformats.org/officeDocument/2006/customXml" ds:itemID="{F82F6E2E-080A-4A5C-8986-3733B3FC2A1A}"/>
</file>

<file path=customXml/itemProps5.xml><?xml version="1.0" encoding="utf-8"?>
<ds:datastoreItem xmlns:ds="http://schemas.openxmlformats.org/officeDocument/2006/customXml" ds:itemID="{4B888FFE-D447-4296-A468-B08BBC0E8FB6}"/>
</file>

<file path=customXml/itemProps6.xml><?xml version="1.0" encoding="utf-8"?>
<ds:datastoreItem xmlns:ds="http://schemas.openxmlformats.org/officeDocument/2006/customXml" ds:itemID="{F0B4A295-4215-444F-98B1-8374D45CFF08}"/>
</file>

<file path=docProps/app.xml><?xml version="1.0" encoding="utf-8"?>
<Properties xmlns="http://schemas.openxmlformats.org/officeDocument/2006/extended-properties" xmlns:vt="http://schemas.openxmlformats.org/officeDocument/2006/docPropsVTypes">
  <Template>Normal.dotm</Template>
  <TotalTime>15</TotalTime>
  <Pages>4</Pages>
  <Words>1600</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Griffith Honours College Policy</vt:lpstr>
    </vt:vector>
  </TitlesOfParts>
  <Company>Griffith University</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Griffith Honours College Policy</dc:title>
  <dc:creator>soeadmin</dc:creator>
  <cp:keywords>honours college entry, honours college membership, honours college conditions, entry into Honours college</cp:keywords>
  <cp:lastModifiedBy>Mark Fisher</cp:lastModifiedBy>
  <cp:revision>3</cp:revision>
  <cp:lastPrinted>2015-05-14T04:42:00Z</cp:lastPrinted>
  <dcterms:created xsi:type="dcterms:W3CDTF">2019-08-30T05:32:00Z</dcterms:created>
  <dcterms:modified xsi:type="dcterms:W3CDTF">2019-08-30T05:47:00Z</dcterms:modified>
  <cp:category>Policy</cp:category>
  <cp:contentStatus>Current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0x01010082B0FDA0E283894594D6909116D590BD006950541AE24F3E4BAE5E0E24CCF1ACFE</vt:lpwstr>
  </property>
  <property fmtid="{D5CDD505-2E9C-101B-9397-08002B2CF9AE}" pid="3" name="_dlc_policyId">
    <vt:lpwstr>0x010100CCB10AA9A57F62429EA6968F7587FFF2|1453938073</vt:lpwstr>
  </property>
  <property fmtid="{D5CDD505-2E9C-101B-9397-08002B2CF9AE}" pid="4" name="ItemRetentionFormula">
    <vt:lpwstr>&lt;formula offset="18" unit="months" /&gt;</vt:lpwstr>
  </property>
  <property fmtid="{D5CDD505-2E9C-101B-9397-08002B2CF9AE}" pid="5" name="_dlc_DocIdItemGuid">
    <vt:lpwstr>2f06ab9b-0de9-4a95-8600-975257d268bc</vt:lpwstr>
  </property>
  <property fmtid="{D5CDD505-2E9C-101B-9397-08002B2CF9AE}" pid="6" name="Audience1">
    <vt:lpwstr>20;#Student|673d669b-181a-4d1f-be71-de306a3dff5f</vt:lpwstr>
  </property>
  <property fmtid="{D5CDD505-2E9C-101B-9397-08002B2CF9AE}" pid="7" name="Category Type">
    <vt:lpwstr>22;#Policy|6ea67854-4618-4b05-bd31-1dfafb0e2b14</vt:lpwstr>
  </property>
  <property fmtid="{D5CDD505-2E9C-101B-9397-08002B2CF9AE}" pid="8" name="_dlc_LastRun">
    <vt:lpwstr>08/04/2012 23:00:16</vt:lpwstr>
  </property>
  <property fmtid="{D5CDD505-2E9C-101B-9397-08002B2CF9AE}" pid="9" name="_dlc_ItemStageId">
    <vt:lpwstr>1</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Order">
    <vt:r8>1300</vt:r8>
  </property>
  <property fmtid="{D5CDD505-2E9C-101B-9397-08002B2CF9AE}" pid="14" name="HTML Link">
    <vt:lpwstr>http://policies.griffith.edu.au/pdf/Griffith%20Honours%20College%20Policy.pdf, View PDF Version</vt:lpwstr>
  </property>
  <property fmtid="{D5CDD505-2E9C-101B-9397-08002B2CF9AE}" pid="15" name="policysection">
    <vt:lpwstr>164;#Admission|56ae0db4-e97c-424a-b2fb-ada16e32a341</vt:lpwstr>
  </property>
  <property fmtid="{D5CDD505-2E9C-101B-9397-08002B2CF9AE}" pid="16" name="appauthority">
    <vt:lpwstr>302;#Senior Deputy Vice Chancellor|c896ea32-03f5-48ee-883c-535983b5d52f</vt:lpwstr>
  </property>
  <property fmtid="{D5CDD505-2E9C-101B-9397-08002B2CF9AE}" pid="17" name="policycategory">
    <vt:lpwstr>82;#Policy|9279309a-7669-47c5-bf96-cc165d8b3ede</vt:lpwstr>
  </property>
  <property fmtid="{D5CDD505-2E9C-101B-9397-08002B2CF9AE}" pid="18" name="glossaryterms">
    <vt:lpwstr/>
  </property>
  <property fmtid="{D5CDD505-2E9C-101B-9397-08002B2CF9AE}" pid="19" name="officearea">
    <vt:lpwstr>296;#AA|497fe280-5ccc-4473-a397-f5091ebd052e</vt:lpwstr>
  </property>
  <property fmtid="{D5CDD505-2E9C-101B-9397-08002B2CF9AE}" pid="20" name="policyreview">
    <vt:lpwstr>336;#2024|4006b601-77d0-4e08-aa8b-4003839fc9be</vt:lpwstr>
  </property>
  <property fmtid="{D5CDD505-2E9C-101B-9397-08002B2CF9AE}" pid="21" name="policyaudience">
    <vt:lpwstr>79;#Staff|45ee306d-49ae-43fa-a3ef-02f70754fd2d;#89;#Student|ee8ed24e-bfab-45f3-a2fa-94abe1e7357a;#90;#Public|57bf670e-9d88-4715-a670-60ecbe232471</vt:lpwstr>
  </property>
  <property fmtid="{D5CDD505-2E9C-101B-9397-08002B2CF9AE}" pid="22" name="doccomments">
    <vt:lpwstr>Update to section 3 Eligibility - to include New Colombo Plan Scholarship recipients; and additonal note included under 5.2 GPA Conditions - regarding 5.5 Cumulative GPA requirement.</vt:lpwstr>
  </property>
  <property fmtid="{D5CDD505-2E9C-101B-9397-08002B2CF9AE}" pid="23" name="_SharedFileIndex">
    <vt:lpwstr/>
  </property>
  <property fmtid="{D5CDD505-2E9C-101B-9397-08002B2CF9AE}" pid="24" name="_SourceUrl">
    <vt:lpwstr/>
  </property>
</Properties>
</file>